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CFF79" w14:textId="77777777" w:rsidR="00CE06C6" w:rsidRPr="009C5EA7" w:rsidRDefault="00CE06C6" w:rsidP="00CE06C6">
      <w:pPr>
        <w:rPr>
          <w:lang w:val="sv-SE"/>
        </w:rPr>
      </w:pPr>
      <w:bookmarkStart w:id="0" w:name="_Toc462919942"/>
      <w:bookmarkStart w:id="1" w:name="_Toc464630415"/>
      <w:bookmarkStart w:id="2" w:name="_Toc464651544"/>
      <w:bookmarkStart w:id="3" w:name="_Toc467074130"/>
      <w:bookmarkStart w:id="4" w:name="_Toc467590985"/>
      <w:bookmarkStart w:id="5" w:name="_Toc469903363"/>
      <w:bookmarkStart w:id="6" w:name="_Toc495483125"/>
      <w:bookmarkStart w:id="7" w:name="_Toc498357930"/>
      <w:bookmarkStart w:id="8" w:name="_Toc498357951"/>
      <w:r w:rsidRPr="009C5EA7">
        <w:rPr>
          <w:lang w:val="sv-SE" w:eastAsia="sv-SE"/>
        </w:rPr>
        <w:softHyphen/>
      </w:r>
      <w:r w:rsidRPr="009C5EA7">
        <w:rPr>
          <w:lang w:val="sv-SE" w:eastAsia="sv-SE"/>
        </w:rPr>
        <w:softHyphen/>
      </w:r>
      <w:r w:rsidRPr="009C5EA7">
        <w:rPr>
          <w:lang w:val="sv-SE" w:eastAsia="sv-SE"/>
        </w:rPr>
        <w:softHyphen/>
      </w:r>
      <w:r w:rsidRPr="009C5EA7">
        <w:rPr>
          <w:lang w:val="sv-SE" w:eastAsia="sv-SE"/>
        </w:rPr>
        <w:softHyphen/>
      </w:r>
      <w:bookmarkEnd w:id="0"/>
      <w:bookmarkEnd w:id="1"/>
      <w:bookmarkEnd w:id="2"/>
      <w:bookmarkEnd w:id="3"/>
      <w:bookmarkEnd w:id="4"/>
      <w:bookmarkEnd w:id="5"/>
      <w:bookmarkEnd w:id="6"/>
      <w:bookmarkEnd w:id="7"/>
      <w:bookmarkEnd w:id="8"/>
    </w:p>
    <w:p w14:paraId="63418E76" w14:textId="77777777" w:rsidR="00CE06C6" w:rsidRPr="009C5EA7" w:rsidRDefault="00CE06C6" w:rsidP="00CE06C6">
      <w:pPr>
        <w:rPr>
          <w:lang w:val="sv-SE"/>
        </w:rPr>
      </w:pPr>
    </w:p>
    <w:p w14:paraId="650325F9" w14:textId="77777777" w:rsidR="00CE06C6" w:rsidRPr="009C5EA7" w:rsidRDefault="00CE06C6" w:rsidP="00CE06C6">
      <w:pPr>
        <w:rPr>
          <w:lang w:val="sv-SE"/>
        </w:rPr>
      </w:pPr>
    </w:p>
    <w:p w14:paraId="44D4AAE2" w14:textId="77777777" w:rsidR="00CE06C6" w:rsidRPr="009C5EA7" w:rsidRDefault="00CE06C6" w:rsidP="00CE06C6">
      <w:pPr>
        <w:rPr>
          <w:lang w:val="sv-SE"/>
        </w:rPr>
      </w:pPr>
    </w:p>
    <w:p w14:paraId="2DAC6962" w14:textId="77777777" w:rsidR="00CE06C6" w:rsidRPr="009C5EA7" w:rsidRDefault="00CE06C6" w:rsidP="00CE06C6">
      <w:pPr>
        <w:spacing w:after="120" w:line="300" w:lineRule="atLeast"/>
        <w:rPr>
          <w:rFonts w:eastAsiaTheme="minorHAnsi"/>
          <w:sz w:val="56"/>
          <w:szCs w:val="56"/>
          <w:lang w:val="sv-SE"/>
        </w:rPr>
      </w:pPr>
      <w:r w:rsidRPr="009C5EA7">
        <w:rPr>
          <w:rFonts w:eastAsiaTheme="minorHAnsi"/>
          <w:sz w:val="56"/>
          <w:szCs w:val="56"/>
          <w:lang w:val="sv-SE"/>
        </w:rPr>
        <w:t>Beskrivning av delområden Ordination och administrering</w:t>
      </w:r>
    </w:p>
    <w:p w14:paraId="4A53A0CE" w14:textId="77777777" w:rsidR="00CE06C6" w:rsidRPr="009C5EA7" w:rsidRDefault="00CE06C6" w:rsidP="00CE06C6">
      <w:pPr>
        <w:spacing w:after="120" w:line="300" w:lineRule="atLeast"/>
        <w:rPr>
          <w:rFonts w:eastAsiaTheme="minorHAnsi"/>
          <w:sz w:val="32"/>
          <w:szCs w:val="32"/>
          <w:lang w:val="sv-SE"/>
        </w:rPr>
        <w:sectPr w:rsidR="00CE06C6" w:rsidRPr="009C5EA7" w:rsidSect="003B3D26">
          <w:headerReference w:type="default" r:id="rId8"/>
          <w:headerReference w:type="first" r:id="rId9"/>
          <w:footerReference w:type="first" r:id="rId10"/>
          <w:pgSz w:w="11907" w:h="16839" w:code="9"/>
          <w:pgMar w:top="2041" w:right="1644" w:bottom="1701" w:left="1928" w:header="794" w:footer="850" w:gutter="0"/>
          <w:cols w:space="708"/>
          <w:titlePg/>
          <w:docGrid w:linePitch="360"/>
        </w:sectPr>
      </w:pPr>
      <w:r w:rsidRPr="009C5EA7">
        <w:rPr>
          <w:rFonts w:eastAsiaTheme="minorHAnsi"/>
          <w:sz w:val="32"/>
          <w:szCs w:val="32"/>
          <w:lang w:val="sv-SE"/>
        </w:rPr>
        <w:t>En del av SK</w:t>
      </w:r>
      <w:r>
        <w:rPr>
          <w:rFonts w:eastAsiaTheme="minorHAnsi"/>
          <w:sz w:val="32"/>
          <w:szCs w:val="32"/>
          <w:lang w:val="sv-SE"/>
        </w:rPr>
        <w:t>R</w:t>
      </w:r>
      <w:r w:rsidRPr="009C5EA7">
        <w:rPr>
          <w:rFonts w:eastAsiaTheme="minorHAnsi"/>
          <w:sz w:val="32"/>
          <w:szCs w:val="32"/>
          <w:lang w:val="sv-SE"/>
        </w:rPr>
        <w:t>:s arbete med domänmodell för läkemedel</w:t>
      </w:r>
    </w:p>
    <w:p w14:paraId="054CCE44" w14:textId="77777777" w:rsidR="00CE06C6" w:rsidRPr="009C5EA7" w:rsidRDefault="00CE06C6" w:rsidP="00CE06C6">
      <w:pPr>
        <w:rPr>
          <w:lang w:val="sv-SE"/>
        </w:rPr>
      </w:pPr>
    </w:p>
    <w:sdt>
      <w:sdtPr>
        <w:rPr>
          <w:rFonts w:eastAsiaTheme="minorHAnsi"/>
          <w:b/>
          <w:bCs/>
          <w:szCs w:val="22"/>
        </w:rPr>
        <w:id w:val="-56706773"/>
        <w:docPartObj>
          <w:docPartGallery w:val="Table of Contents"/>
          <w:docPartUnique/>
        </w:docPartObj>
      </w:sdtPr>
      <w:sdtEndPr>
        <w:rPr>
          <w:rFonts w:eastAsiaTheme="minorEastAsia"/>
          <w:b w:val="0"/>
          <w:bCs w:val="0"/>
          <w:szCs w:val="24"/>
        </w:rPr>
      </w:sdtEndPr>
      <w:sdtContent>
        <w:p w14:paraId="6E91A87E" w14:textId="77777777" w:rsidR="00CE06C6" w:rsidRPr="009C5EA7" w:rsidRDefault="00CE06C6" w:rsidP="00CE06C6">
          <w:r w:rsidRPr="00DF51E5">
            <w:rPr>
              <w:rFonts w:asciiTheme="majorHAnsi" w:eastAsiaTheme="majorEastAsia" w:hAnsiTheme="majorHAnsi" w:cstheme="majorBidi"/>
              <w:color w:val="004A1D" w:themeColor="accent1" w:themeShade="BF"/>
              <w:sz w:val="32"/>
              <w:szCs w:val="32"/>
              <w:lang w:val="sv-SE" w:eastAsia="sv-SE"/>
            </w:rPr>
            <w:t>Innehåll</w:t>
          </w:r>
        </w:p>
        <w:p w14:paraId="73E6CC2B" w14:textId="6042F8DC" w:rsidR="007F71B5" w:rsidRDefault="00CE06C6">
          <w:pPr>
            <w:pStyle w:val="Innehll1"/>
            <w:tabs>
              <w:tab w:val="left" w:pos="480"/>
              <w:tab w:val="right" w:leader="dot" w:pos="8325"/>
            </w:tabs>
            <w:rPr>
              <w:noProof/>
              <w:sz w:val="22"/>
              <w:szCs w:val="22"/>
              <w:lang w:val="sv-SE" w:eastAsia="sv-SE"/>
            </w:rPr>
          </w:pPr>
          <w:r w:rsidRPr="009C5EA7">
            <w:rPr>
              <w:lang w:val="sv-SE"/>
            </w:rPr>
            <w:fldChar w:fldCharType="begin"/>
          </w:r>
          <w:r w:rsidRPr="009C5EA7">
            <w:rPr>
              <w:lang w:val="sv-SE"/>
            </w:rPr>
            <w:instrText xml:space="preserve"> TOC \o "1-3" \h \z \u </w:instrText>
          </w:r>
          <w:r w:rsidRPr="009C5EA7">
            <w:rPr>
              <w:lang w:val="sv-SE"/>
            </w:rPr>
            <w:fldChar w:fldCharType="separate"/>
          </w:r>
          <w:hyperlink w:anchor="_Toc118729565" w:history="1">
            <w:r w:rsidR="007F71B5" w:rsidRPr="00DC4599">
              <w:rPr>
                <w:rStyle w:val="Hyperlnk"/>
                <w:noProof/>
              </w:rPr>
              <w:t>1</w:t>
            </w:r>
            <w:r w:rsidR="007F71B5">
              <w:rPr>
                <w:noProof/>
                <w:sz w:val="22"/>
                <w:szCs w:val="22"/>
                <w:lang w:val="sv-SE" w:eastAsia="sv-SE"/>
              </w:rPr>
              <w:tab/>
            </w:r>
            <w:r w:rsidR="007F71B5" w:rsidRPr="00DC4599">
              <w:rPr>
                <w:rStyle w:val="Hyperlnk"/>
                <w:noProof/>
              </w:rPr>
              <w:t>Revisionshistorik</w:t>
            </w:r>
            <w:r w:rsidR="007F71B5">
              <w:rPr>
                <w:noProof/>
                <w:webHidden/>
              </w:rPr>
              <w:tab/>
            </w:r>
            <w:r w:rsidR="007F71B5">
              <w:rPr>
                <w:noProof/>
                <w:webHidden/>
              </w:rPr>
              <w:fldChar w:fldCharType="begin"/>
            </w:r>
            <w:r w:rsidR="007F71B5">
              <w:rPr>
                <w:noProof/>
                <w:webHidden/>
              </w:rPr>
              <w:instrText xml:space="preserve"> PAGEREF _Toc118729565 \h </w:instrText>
            </w:r>
            <w:r w:rsidR="007F71B5">
              <w:rPr>
                <w:noProof/>
                <w:webHidden/>
              </w:rPr>
            </w:r>
            <w:r w:rsidR="007F71B5">
              <w:rPr>
                <w:noProof/>
                <w:webHidden/>
              </w:rPr>
              <w:fldChar w:fldCharType="separate"/>
            </w:r>
            <w:r w:rsidR="007F71B5">
              <w:rPr>
                <w:noProof/>
                <w:webHidden/>
              </w:rPr>
              <w:t>4</w:t>
            </w:r>
            <w:r w:rsidR="007F71B5">
              <w:rPr>
                <w:noProof/>
                <w:webHidden/>
              </w:rPr>
              <w:fldChar w:fldCharType="end"/>
            </w:r>
          </w:hyperlink>
        </w:p>
        <w:p w14:paraId="7833868D" w14:textId="334C4BF2" w:rsidR="007F71B5" w:rsidRDefault="007F71B5">
          <w:pPr>
            <w:pStyle w:val="Innehll1"/>
            <w:tabs>
              <w:tab w:val="left" w:pos="480"/>
              <w:tab w:val="right" w:leader="dot" w:pos="8325"/>
            </w:tabs>
            <w:rPr>
              <w:noProof/>
              <w:sz w:val="22"/>
              <w:szCs w:val="22"/>
              <w:lang w:val="sv-SE" w:eastAsia="sv-SE"/>
            </w:rPr>
          </w:pPr>
          <w:hyperlink w:anchor="_Toc118729566" w:history="1">
            <w:r w:rsidRPr="00DC4599">
              <w:rPr>
                <w:rStyle w:val="Hyperlnk"/>
                <w:noProof/>
              </w:rPr>
              <w:t>2</w:t>
            </w:r>
            <w:r>
              <w:rPr>
                <w:noProof/>
                <w:sz w:val="22"/>
                <w:szCs w:val="22"/>
                <w:lang w:val="sv-SE" w:eastAsia="sv-SE"/>
              </w:rPr>
              <w:tab/>
            </w:r>
            <w:r w:rsidRPr="00DC4599">
              <w:rPr>
                <w:rStyle w:val="Hyperlnk"/>
                <w:noProof/>
              </w:rPr>
              <w:t>Om detta dokument</w:t>
            </w:r>
            <w:r>
              <w:rPr>
                <w:noProof/>
                <w:webHidden/>
              </w:rPr>
              <w:tab/>
            </w:r>
            <w:r>
              <w:rPr>
                <w:noProof/>
                <w:webHidden/>
              </w:rPr>
              <w:fldChar w:fldCharType="begin"/>
            </w:r>
            <w:r>
              <w:rPr>
                <w:noProof/>
                <w:webHidden/>
              </w:rPr>
              <w:instrText xml:space="preserve"> PAGEREF _Toc118729566 \h </w:instrText>
            </w:r>
            <w:r>
              <w:rPr>
                <w:noProof/>
                <w:webHidden/>
              </w:rPr>
            </w:r>
            <w:r>
              <w:rPr>
                <w:noProof/>
                <w:webHidden/>
              </w:rPr>
              <w:fldChar w:fldCharType="separate"/>
            </w:r>
            <w:r>
              <w:rPr>
                <w:noProof/>
                <w:webHidden/>
              </w:rPr>
              <w:t>5</w:t>
            </w:r>
            <w:r>
              <w:rPr>
                <w:noProof/>
                <w:webHidden/>
              </w:rPr>
              <w:fldChar w:fldCharType="end"/>
            </w:r>
          </w:hyperlink>
        </w:p>
        <w:p w14:paraId="6BBDD604" w14:textId="651CB680" w:rsidR="007F71B5" w:rsidRDefault="007F71B5">
          <w:pPr>
            <w:pStyle w:val="Innehll1"/>
            <w:tabs>
              <w:tab w:val="left" w:pos="480"/>
              <w:tab w:val="right" w:leader="dot" w:pos="8325"/>
            </w:tabs>
            <w:rPr>
              <w:noProof/>
              <w:sz w:val="22"/>
              <w:szCs w:val="22"/>
              <w:lang w:val="sv-SE" w:eastAsia="sv-SE"/>
            </w:rPr>
          </w:pPr>
          <w:hyperlink w:anchor="_Toc118729567" w:history="1">
            <w:r w:rsidRPr="00DC4599">
              <w:rPr>
                <w:rStyle w:val="Hyperlnk"/>
                <w:noProof/>
              </w:rPr>
              <w:t>3</w:t>
            </w:r>
            <w:r>
              <w:rPr>
                <w:noProof/>
                <w:sz w:val="22"/>
                <w:szCs w:val="22"/>
                <w:lang w:val="sv-SE" w:eastAsia="sv-SE"/>
              </w:rPr>
              <w:tab/>
            </w:r>
            <w:r w:rsidRPr="00DC4599">
              <w:rPr>
                <w:rStyle w:val="Hyperlnk"/>
                <w:noProof/>
              </w:rPr>
              <w:t>Ordination och administrering</w:t>
            </w:r>
            <w:r>
              <w:rPr>
                <w:noProof/>
                <w:webHidden/>
              </w:rPr>
              <w:tab/>
            </w:r>
            <w:r>
              <w:rPr>
                <w:noProof/>
                <w:webHidden/>
              </w:rPr>
              <w:fldChar w:fldCharType="begin"/>
            </w:r>
            <w:r>
              <w:rPr>
                <w:noProof/>
                <w:webHidden/>
              </w:rPr>
              <w:instrText xml:space="preserve"> PAGEREF _Toc118729567 \h </w:instrText>
            </w:r>
            <w:r>
              <w:rPr>
                <w:noProof/>
                <w:webHidden/>
              </w:rPr>
            </w:r>
            <w:r>
              <w:rPr>
                <w:noProof/>
                <w:webHidden/>
              </w:rPr>
              <w:fldChar w:fldCharType="separate"/>
            </w:r>
            <w:r>
              <w:rPr>
                <w:noProof/>
                <w:webHidden/>
              </w:rPr>
              <w:t>5</w:t>
            </w:r>
            <w:r>
              <w:rPr>
                <w:noProof/>
                <w:webHidden/>
              </w:rPr>
              <w:fldChar w:fldCharType="end"/>
            </w:r>
          </w:hyperlink>
        </w:p>
        <w:p w14:paraId="6CC84EF6" w14:textId="6164E6FF" w:rsidR="007F71B5" w:rsidRDefault="007F71B5">
          <w:pPr>
            <w:pStyle w:val="Innehll2"/>
            <w:tabs>
              <w:tab w:val="left" w:pos="880"/>
              <w:tab w:val="right" w:leader="dot" w:pos="8325"/>
            </w:tabs>
            <w:rPr>
              <w:noProof/>
              <w:sz w:val="22"/>
              <w:szCs w:val="22"/>
              <w:lang w:val="sv-SE" w:eastAsia="sv-SE"/>
            </w:rPr>
          </w:pPr>
          <w:hyperlink w:anchor="_Toc118729568" w:history="1">
            <w:r w:rsidRPr="00DC4599">
              <w:rPr>
                <w:rStyle w:val="Hyperlnk"/>
                <w:noProof/>
              </w:rPr>
              <w:t>3.1</w:t>
            </w:r>
            <w:r>
              <w:rPr>
                <w:noProof/>
                <w:sz w:val="22"/>
                <w:szCs w:val="22"/>
                <w:lang w:val="sv-SE" w:eastAsia="sv-SE"/>
              </w:rPr>
              <w:tab/>
            </w:r>
            <w:r w:rsidRPr="00DC4599">
              <w:rPr>
                <w:rStyle w:val="Hyperlnk"/>
                <w:noProof/>
              </w:rPr>
              <w:t>Metod</w:t>
            </w:r>
            <w:r>
              <w:rPr>
                <w:noProof/>
                <w:webHidden/>
              </w:rPr>
              <w:tab/>
            </w:r>
            <w:r>
              <w:rPr>
                <w:noProof/>
                <w:webHidden/>
              </w:rPr>
              <w:fldChar w:fldCharType="begin"/>
            </w:r>
            <w:r>
              <w:rPr>
                <w:noProof/>
                <w:webHidden/>
              </w:rPr>
              <w:instrText xml:space="preserve"> PAGEREF _Toc118729568 \h </w:instrText>
            </w:r>
            <w:r>
              <w:rPr>
                <w:noProof/>
                <w:webHidden/>
              </w:rPr>
            </w:r>
            <w:r>
              <w:rPr>
                <w:noProof/>
                <w:webHidden/>
              </w:rPr>
              <w:fldChar w:fldCharType="separate"/>
            </w:r>
            <w:r>
              <w:rPr>
                <w:noProof/>
                <w:webHidden/>
              </w:rPr>
              <w:t>5</w:t>
            </w:r>
            <w:r>
              <w:rPr>
                <w:noProof/>
                <w:webHidden/>
              </w:rPr>
              <w:fldChar w:fldCharType="end"/>
            </w:r>
          </w:hyperlink>
        </w:p>
        <w:p w14:paraId="5B8A28C7" w14:textId="7CC827F6" w:rsidR="007F71B5" w:rsidRDefault="007F71B5">
          <w:pPr>
            <w:pStyle w:val="Innehll3"/>
            <w:tabs>
              <w:tab w:val="left" w:pos="1320"/>
              <w:tab w:val="right" w:leader="dot" w:pos="8325"/>
            </w:tabs>
            <w:rPr>
              <w:noProof/>
              <w:sz w:val="22"/>
              <w:szCs w:val="22"/>
              <w:lang w:val="sv-SE" w:eastAsia="sv-SE"/>
            </w:rPr>
          </w:pPr>
          <w:hyperlink w:anchor="_Toc118729569" w:history="1">
            <w:r w:rsidRPr="00DC4599">
              <w:rPr>
                <w:rStyle w:val="Hyperlnk"/>
                <w:noProof/>
              </w:rPr>
              <w:t>3.1.1</w:t>
            </w:r>
            <w:r>
              <w:rPr>
                <w:noProof/>
                <w:sz w:val="22"/>
                <w:szCs w:val="22"/>
                <w:lang w:val="sv-SE" w:eastAsia="sv-SE"/>
              </w:rPr>
              <w:tab/>
            </w:r>
            <w:r w:rsidRPr="00DC4599">
              <w:rPr>
                <w:rStyle w:val="Hyperlnk"/>
                <w:noProof/>
              </w:rPr>
              <w:t>Tidigare initiativ</w:t>
            </w:r>
            <w:r>
              <w:rPr>
                <w:noProof/>
                <w:webHidden/>
              </w:rPr>
              <w:tab/>
            </w:r>
            <w:r>
              <w:rPr>
                <w:noProof/>
                <w:webHidden/>
              </w:rPr>
              <w:fldChar w:fldCharType="begin"/>
            </w:r>
            <w:r>
              <w:rPr>
                <w:noProof/>
                <w:webHidden/>
              </w:rPr>
              <w:instrText xml:space="preserve"> PAGEREF _Toc118729569 \h </w:instrText>
            </w:r>
            <w:r>
              <w:rPr>
                <w:noProof/>
                <w:webHidden/>
              </w:rPr>
            </w:r>
            <w:r>
              <w:rPr>
                <w:noProof/>
                <w:webHidden/>
              </w:rPr>
              <w:fldChar w:fldCharType="separate"/>
            </w:r>
            <w:r>
              <w:rPr>
                <w:noProof/>
                <w:webHidden/>
              </w:rPr>
              <w:t>6</w:t>
            </w:r>
            <w:r>
              <w:rPr>
                <w:noProof/>
                <w:webHidden/>
              </w:rPr>
              <w:fldChar w:fldCharType="end"/>
            </w:r>
          </w:hyperlink>
        </w:p>
        <w:p w14:paraId="5E4B4C68" w14:textId="1C797BB1" w:rsidR="007F71B5" w:rsidRDefault="007F71B5">
          <w:pPr>
            <w:pStyle w:val="Innehll3"/>
            <w:tabs>
              <w:tab w:val="left" w:pos="1320"/>
              <w:tab w:val="right" w:leader="dot" w:pos="8325"/>
            </w:tabs>
            <w:rPr>
              <w:noProof/>
              <w:sz w:val="22"/>
              <w:szCs w:val="22"/>
              <w:lang w:val="sv-SE" w:eastAsia="sv-SE"/>
            </w:rPr>
          </w:pPr>
          <w:hyperlink w:anchor="_Toc118729570" w:history="1">
            <w:r w:rsidRPr="00DC4599">
              <w:rPr>
                <w:rStyle w:val="Hyperlnk"/>
                <w:noProof/>
              </w:rPr>
              <w:t>3.1.2</w:t>
            </w:r>
            <w:r>
              <w:rPr>
                <w:noProof/>
                <w:sz w:val="22"/>
                <w:szCs w:val="22"/>
                <w:lang w:val="sv-SE" w:eastAsia="sv-SE"/>
              </w:rPr>
              <w:tab/>
            </w:r>
            <w:r w:rsidRPr="00DC4599">
              <w:rPr>
                <w:rStyle w:val="Hyperlnk"/>
                <w:noProof/>
              </w:rPr>
              <w:t>Standarder</w:t>
            </w:r>
            <w:r>
              <w:rPr>
                <w:noProof/>
                <w:webHidden/>
              </w:rPr>
              <w:tab/>
            </w:r>
            <w:r>
              <w:rPr>
                <w:noProof/>
                <w:webHidden/>
              </w:rPr>
              <w:fldChar w:fldCharType="begin"/>
            </w:r>
            <w:r>
              <w:rPr>
                <w:noProof/>
                <w:webHidden/>
              </w:rPr>
              <w:instrText xml:space="preserve"> PAGEREF _Toc118729570 \h </w:instrText>
            </w:r>
            <w:r>
              <w:rPr>
                <w:noProof/>
                <w:webHidden/>
              </w:rPr>
            </w:r>
            <w:r>
              <w:rPr>
                <w:noProof/>
                <w:webHidden/>
              </w:rPr>
              <w:fldChar w:fldCharType="separate"/>
            </w:r>
            <w:r>
              <w:rPr>
                <w:noProof/>
                <w:webHidden/>
              </w:rPr>
              <w:t>6</w:t>
            </w:r>
            <w:r>
              <w:rPr>
                <w:noProof/>
                <w:webHidden/>
              </w:rPr>
              <w:fldChar w:fldCharType="end"/>
            </w:r>
          </w:hyperlink>
        </w:p>
        <w:p w14:paraId="09BF2420" w14:textId="1CABFA09" w:rsidR="007F71B5" w:rsidRDefault="007F71B5">
          <w:pPr>
            <w:pStyle w:val="Innehll2"/>
            <w:tabs>
              <w:tab w:val="left" w:pos="880"/>
              <w:tab w:val="right" w:leader="dot" w:pos="8325"/>
            </w:tabs>
            <w:rPr>
              <w:noProof/>
              <w:sz w:val="22"/>
              <w:szCs w:val="22"/>
              <w:lang w:val="sv-SE" w:eastAsia="sv-SE"/>
            </w:rPr>
          </w:pPr>
          <w:hyperlink w:anchor="_Toc118729571" w:history="1">
            <w:r w:rsidRPr="00DC4599">
              <w:rPr>
                <w:rStyle w:val="Hyperlnk"/>
                <w:noProof/>
              </w:rPr>
              <w:t>3.2</w:t>
            </w:r>
            <w:r>
              <w:rPr>
                <w:noProof/>
                <w:sz w:val="22"/>
                <w:szCs w:val="22"/>
                <w:lang w:val="sv-SE" w:eastAsia="sv-SE"/>
              </w:rPr>
              <w:tab/>
            </w:r>
            <w:r w:rsidRPr="00DC4599">
              <w:rPr>
                <w:rStyle w:val="Hyperlnk"/>
                <w:noProof/>
              </w:rPr>
              <w:t>Scenarier</w:t>
            </w:r>
            <w:r>
              <w:rPr>
                <w:noProof/>
                <w:webHidden/>
              </w:rPr>
              <w:tab/>
            </w:r>
            <w:r>
              <w:rPr>
                <w:noProof/>
                <w:webHidden/>
              </w:rPr>
              <w:fldChar w:fldCharType="begin"/>
            </w:r>
            <w:r>
              <w:rPr>
                <w:noProof/>
                <w:webHidden/>
              </w:rPr>
              <w:instrText xml:space="preserve"> PAGEREF _Toc118729571 \h </w:instrText>
            </w:r>
            <w:r>
              <w:rPr>
                <w:noProof/>
                <w:webHidden/>
              </w:rPr>
            </w:r>
            <w:r>
              <w:rPr>
                <w:noProof/>
                <w:webHidden/>
              </w:rPr>
              <w:fldChar w:fldCharType="separate"/>
            </w:r>
            <w:r>
              <w:rPr>
                <w:noProof/>
                <w:webHidden/>
              </w:rPr>
              <w:t>6</w:t>
            </w:r>
            <w:r>
              <w:rPr>
                <w:noProof/>
                <w:webHidden/>
              </w:rPr>
              <w:fldChar w:fldCharType="end"/>
            </w:r>
          </w:hyperlink>
        </w:p>
        <w:p w14:paraId="04D99A26" w14:textId="721CB12F" w:rsidR="007F71B5" w:rsidRDefault="007F71B5">
          <w:pPr>
            <w:pStyle w:val="Innehll2"/>
            <w:tabs>
              <w:tab w:val="left" w:pos="880"/>
              <w:tab w:val="right" w:leader="dot" w:pos="8325"/>
            </w:tabs>
            <w:rPr>
              <w:noProof/>
              <w:sz w:val="22"/>
              <w:szCs w:val="22"/>
              <w:lang w:val="sv-SE" w:eastAsia="sv-SE"/>
            </w:rPr>
          </w:pPr>
          <w:hyperlink w:anchor="_Toc118729572" w:history="1">
            <w:r w:rsidRPr="00DC4599">
              <w:rPr>
                <w:rStyle w:val="Hyperlnk"/>
                <w:noProof/>
              </w:rPr>
              <w:t>3.3</w:t>
            </w:r>
            <w:r>
              <w:rPr>
                <w:noProof/>
                <w:sz w:val="22"/>
                <w:szCs w:val="22"/>
                <w:lang w:val="sv-SE" w:eastAsia="sv-SE"/>
              </w:rPr>
              <w:tab/>
            </w:r>
            <w:r w:rsidRPr="00DC4599">
              <w:rPr>
                <w:rStyle w:val="Hyperlnk"/>
                <w:noProof/>
              </w:rPr>
              <w:t>Behov</w:t>
            </w:r>
            <w:r>
              <w:rPr>
                <w:noProof/>
                <w:webHidden/>
              </w:rPr>
              <w:tab/>
            </w:r>
            <w:r>
              <w:rPr>
                <w:noProof/>
                <w:webHidden/>
              </w:rPr>
              <w:fldChar w:fldCharType="begin"/>
            </w:r>
            <w:r>
              <w:rPr>
                <w:noProof/>
                <w:webHidden/>
              </w:rPr>
              <w:instrText xml:space="preserve"> PAGEREF _Toc118729572 \h </w:instrText>
            </w:r>
            <w:r>
              <w:rPr>
                <w:noProof/>
                <w:webHidden/>
              </w:rPr>
            </w:r>
            <w:r>
              <w:rPr>
                <w:noProof/>
                <w:webHidden/>
              </w:rPr>
              <w:fldChar w:fldCharType="separate"/>
            </w:r>
            <w:r>
              <w:rPr>
                <w:noProof/>
                <w:webHidden/>
              </w:rPr>
              <w:t>7</w:t>
            </w:r>
            <w:r>
              <w:rPr>
                <w:noProof/>
                <w:webHidden/>
              </w:rPr>
              <w:fldChar w:fldCharType="end"/>
            </w:r>
          </w:hyperlink>
        </w:p>
        <w:p w14:paraId="2AFB51F6" w14:textId="5ED4F220" w:rsidR="007F71B5" w:rsidRDefault="007F71B5">
          <w:pPr>
            <w:pStyle w:val="Innehll2"/>
            <w:tabs>
              <w:tab w:val="left" w:pos="880"/>
              <w:tab w:val="right" w:leader="dot" w:pos="8325"/>
            </w:tabs>
            <w:rPr>
              <w:noProof/>
              <w:sz w:val="22"/>
              <w:szCs w:val="22"/>
              <w:lang w:val="sv-SE" w:eastAsia="sv-SE"/>
            </w:rPr>
          </w:pPr>
          <w:hyperlink w:anchor="_Toc118729573" w:history="1">
            <w:r w:rsidRPr="00DC4599">
              <w:rPr>
                <w:rStyle w:val="Hyperlnk"/>
                <w:noProof/>
              </w:rPr>
              <w:t>3.4</w:t>
            </w:r>
            <w:r>
              <w:rPr>
                <w:noProof/>
                <w:sz w:val="22"/>
                <w:szCs w:val="22"/>
                <w:lang w:val="sv-SE" w:eastAsia="sv-SE"/>
              </w:rPr>
              <w:tab/>
            </w:r>
            <w:r w:rsidRPr="00DC4599">
              <w:rPr>
                <w:rStyle w:val="Hyperlnk"/>
                <w:noProof/>
              </w:rPr>
              <w:t>Informationsmodell</w:t>
            </w:r>
            <w:r>
              <w:rPr>
                <w:noProof/>
                <w:webHidden/>
              </w:rPr>
              <w:tab/>
            </w:r>
            <w:r>
              <w:rPr>
                <w:noProof/>
                <w:webHidden/>
              </w:rPr>
              <w:fldChar w:fldCharType="begin"/>
            </w:r>
            <w:r>
              <w:rPr>
                <w:noProof/>
                <w:webHidden/>
              </w:rPr>
              <w:instrText xml:space="preserve"> PAGEREF _Toc118729573 \h </w:instrText>
            </w:r>
            <w:r>
              <w:rPr>
                <w:noProof/>
                <w:webHidden/>
              </w:rPr>
            </w:r>
            <w:r>
              <w:rPr>
                <w:noProof/>
                <w:webHidden/>
              </w:rPr>
              <w:fldChar w:fldCharType="separate"/>
            </w:r>
            <w:r>
              <w:rPr>
                <w:noProof/>
                <w:webHidden/>
              </w:rPr>
              <w:t>7</w:t>
            </w:r>
            <w:r>
              <w:rPr>
                <w:noProof/>
                <w:webHidden/>
              </w:rPr>
              <w:fldChar w:fldCharType="end"/>
            </w:r>
          </w:hyperlink>
        </w:p>
        <w:p w14:paraId="06842004" w14:textId="1C61BF03" w:rsidR="007F71B5" w:rsidRDefault="007F71B5">
          <w:pPr>
            <w:pStyle w:val="Innehll3"/>
            <w:tabs>
              <w:tab w:val="left" w:pos="1320"/>
              <w:tab w:val="right" w:leader="dot" w:pos="8325"/>
            </w:tabs>
            <w:rPr>
              <w:noProof/>
              <w:sz w:val="22"/>
              <w:szCs w:val="22"/>
              <w:lang w:val="sv-SE" w:eastAsia="sv-SE"/>
            </w:rPr>
          </w:pPr>
          <w:hyperlink w:anchor="_Toc118729574" w:history="1">
            <w:r w:rsidRPr="00DC4599">
              <w:rPr>
                <w:rStyle w:val="Hyperlnk"/>
                <w:noProof/>
              </w:rPr>
              <w:t>3.4.1</w:t>
            </w:r>
            <w:r>
              <w:rPr>
                <w:noProof/>
                <w:sz w:val="22"/>
                <w:szCs w:val="22"/>
                <w:lang w:val="sv-SE" w:eastAsia="sv-SE"/>
              </w:rPr>
              <w:tab/>
            </w:r>
            <w:r w:rsidRPr="00DC4599">
              <w:rPr>
                <w:rStyle w:val="Hyperlnk"/>
                <w:noProof/>
              </w:rPr>
              <w:t>Referenser till klasser i NI</w:t>
            </w:r>
            <w:r>
              <w:rPr>
                <w:noProof/>
                <w:webHidden/>
              </w:rPr>
              <w:tab/>
            </w:r>
            <w:r>
              <w:rPr>
                <w:noProof/>
                <w:webHidden/>
              </w:rPr>
              <w:fldChar w:fldCharType="begin"/>
            </w:r>
            <w:r>
              <w:rPr>
                <w:noProof/>
                <w:webHidden/>
              </w:rPr>
              <w:instrText xml:space="preserve"> PAGEREF _Toc118729574 \h </w:instrText>
            </w:r>
            <w:r>
              <w:rPr>
                <w:noProof/>
                <w:webHidden/>
              </w:rPr>
            </w:r>
            <w:r>
              <w:rPr>
                <w:noProof/>
                <w:webHidden/>
              </w:rPr>
              <w:fldChar w:fldCharType="separate"/>
            </w:r>
            <w:r>
              <w:rPr>
                <w:noProof/>
                <w:webHidden/>
              </w:rPr>
              <w:t>7</w:t>
            </w:r>
            <w:r>
              <w:rPr>
                <w:noProof/>
                <w:webHidden/>
              </w:rPr>
              <w:fldChar w:fldCharType="end"/>
            </w:r>
          </w:hyperlink>
        </w:p>
        <w:p w14:paraId="15CCDE2C" w14:textId="57C39923" w:rsidR="007F71B5" w:rsidRDefault="007F71B5">
          <w:pPr>
            <w:pStyle w:val="Innehll3"/>
            <w:tabs>
              <w:tab w:val="left" w:pos="1320"/>
              <w:tab w:val="right" w:leader="dot" w:pos="8325"/>
            </w:tabs>
            <w:rPr>
              <w:noProof/>
              <w:sz w:val="22"/>
              <w:szCs w:val="22"/>
              <w:lang w:val="sv-SE" w:eastAsia="sv-SE"/>
            </w:rPr>
          </w:pPr>
          <w:hyperlink w:anchor="_Toc118729575" w:history="1">
            <w:r w:rsidRPr="00DC4599">
              <w:rPr>
                <w:rStyle w:val="Hyperlnk"/>
                <w:noProof/>
              </w:rPr>
              <w:t>3.4.2</w:t>
            </w:r>
            <w:r>
              <w:rPr>
                <w:noProof/>
                <w:sz w:val="22"/>
                <w:szCs w:val="22"/>
                <w:lang w:val="sv-SE" w:eastAsia="sv-SE"/>
              </w:rPr>
              <w:tab/>
            </w:r>
            <w:r w:rsidRPr="00DC4599">
              <w:rPr>
                <w:rStyle w:val="Hyperlnk"/>
                <w:noProof/>
              </w:rPr>
              <w:t>Vyer av informationsmodellen</w:t>
            </w:r>
            <w:r>
              <w:rPr>
                <w:noProof/>
                <w:webHidden/>
              </w:rPr>
              <w:tab/>
            </w:r>
            <w:r>
              <w:rPr>
                <w:noProof/>
                <w:webHidden/>
              </w:rPr>
              <w:fldChar w:fldCharType="begin"/>
            </w:r>
            <w:r>
              <w:rPr>
                <w:noProof/>
                <w:webHidden/>
              </w:rPr>
              <w:instrText xml:space="preserve"> PAGEREF _Toc118729575 \h </w:instrText>
            </w:r>
            <w:r>
              <w:rPr>
                <w:noProof/>
                <w:webHidden/>
              </w:rPr>
            </w:r>
            <w:r>
              <w:rPr>
                <w:noProof/>
                <w:webHidden/>
              </w:rPr>
              <w:fldChar w:fldCharType="separate"/>
            </w:r>
            <w:r>
              <w:rPr>
                <w:noProof/>
                <w:webHidden/>
              </w:rPr>
              <w:t>7</w:t>
            </w:r>
            <w:r>
              <w:rPr>
                <w:noProof/>
                <w:webHidden/>
              </w:rPr>
              <w:fldChar w:fldCharType="end"/>
            </w:r>
          </w:hyperlink>
        </w:p>
        <w:p w14:paraId="6F73F19B" w14:textId="7B7D9487" w:rsidR="007F71B5" w:rsidRDefault="007F71B5">
          <w:pPr>
            <w:pStyle w:val="Innehll3"/>
            <w:tabs>
              <w:tab w:val="left" w:pos="1320"/>
              <w:tab w:val="right" w:leader="dot" w:pos="8325"/>
            </w:tabs>
            <w:rPr>
              <w:noProof/>
              <w:sz w:val="22"/>
              <w:szCs w:val="22"/>
              <w:lang w:val="sv-SE" w:eastAsia="sv-SE"/>
            </w:rPr>
          </w:pPr>
          <w:hyperlink w:anchor="_Toc118729576" w:history="1">
            <w:r w:rsidRPr="00DC4599">
              <w:rPr>
                <w:rStyle w:val="Hyperlnk"/>
                <w:noProof/>
              </w:rPr>
              <w:t>3.4.3</w:t>
            </w:r>
            <w:r>
              <w:rPr>
                <w:noProof/>
                <w:sz w:val="22"/>
                <w:szCs w:val="22"/>
                <w:lang w:val="sv-SE" w:eastAsia="sv-SE"/>
              </w:rPr>
              <w:tab/>
            </w:r>
            <w:r w:rsidRPr="00DC4599">
              <w:rPr>
                <w:rStyle w:val="Hyperlnk"/>
                <w:noProof/>
              </w:rPr>
              <w:t>Datatyper</w:t>
            </w:r>
            <w:r>
              <w:rPr>
                <w:noProof/>
                <w:webHidden/>
              </w:rPr>
              <w:tab/>
            </w:r>
            <w:r>
              <w:rPr>
                <w:noProof/>
                <w:webHidden/>
              </w:rPr>
              <w:fldChar w:fldCharType="begin"/>
            </w:r>
            <w:r>
              <w:rPr>
                <w:noProof/>
                <w:webHidden/>
              </w:rPr>
              <w:instrText xml:space="preserve"> PAGEREF _Toc118729576 \h </w:instrText>
            </w:r>
            <w:r>
              <w:rPr>
                <w:noProof/>
                <w:webHidden/>
              </w:rPr>
            </w:r>
            <w:r>
              <w:rPr>
                <w:noProof/>
                <w:webHidden/>
              </w:rPr>
              <w:fldChar w:fldCharType="separate"/>
            </w:r>
            <w:r>
              <w:rPr>
                <w:noProof/>
                <w:webHidden/>
              </w:rPr>
              <w:t>8</w:t>
            </w:r>
            <w:r>
              <w:rPr>
                <w:noProof/>
                <w:webHidden/>
              </w:rPr>
              <w:fldChar w:fldCharType="end"/>
            </w:r>
          </w:hyperlink>
        </w:p>
        <w:p w14:paraId="4E08CD48" w14:textId="734DEFA8" w:rsidR="007F71B5" w:rsidRDefault="007F71B5">
          <w:pPr>
            <w:pStyle w:val="Innehll3"/>
            <w:tabs>
              <w:tab w:val="left" w:pos="1320"/>
              <w:tab w:val="right" w:leader="dot" w:pos="8325"/>
            </w:tabs>
            <w:rPr>
              <w:noProof/>
              <w:sz w:val="22"/>
              <w:szCs w:val="22"/>
              <w:lang w:val="sv-SE" w:eastAsia="sv-SE"/>
            </w:rPr>
          </w:pPr>
          <w:hyperlink w:anchor="_Toc118729577" w:history="1">
            <w:r w:rsidRPr="00DC4599">
              <w:rPr>
                <w:rStyle w:val="Hyperlnk"/>
                <w:noProof/>
              </w:rPr>
              <w:t>3.4.4</w:t>
            </w:r>
            <w:r>
              <w:rPr>
                <w:noProof/>
                <w:sz w:val="22"/>
                <w:szCs w:val="22"/>
                <w:lang w:val="sv-SE" w:eastAsia="sv-SE"/>
              </w:rPr>
              <w:tab/>
            </w:r>
            <w:r w:rsidRPr="00DC4599">
              <w:rPr>
                <w:rStyle w:val="Hyperlnk"/>
                <w:noProof/>
              </w:rPr>
              <w:t>Multiplicitet på attribut</w:t>
            </w:r>
            <w:r>
              <w:rPr>
                <w:noProof/>
                <w:webHidden/>
              </w:rPr>
              <w:tab/>
            </w:r>
            <w:r>
              <w:rPr>
                <w:noProof/>
                <w:webHidden/>
              </w:rPr>
              <w:fldChar w:fldCharType="begin"/>
            </w:r>
            <w:r>
              <w:rPr>
                <w:noProof/>
                <w:webHidden/>
              </w:rPr>
              <w:instrText xml:space="preserve"> PAGEREF _Toc118729577 \h </w:instrText>
            </w:r>
            <w:r>
              <w:rPr>
                <w:noProof/>
                <w:webHidden/>
              </w:rPr>
            </w:r>
            <w:r>
              <w:rPr>
                <w:noProof/>
                <w:webHidden/>
              </w:rPr>
              <w:fldChar w:fldCharType="separate"/>
            </w:r>
            <w:r>
              <w:rPr>
                <w:noProof/>
                <w:webHidden/>
              </w:rPr>
              <w:t>8</w:t>
            </w:r>
            <w:r>
              <w:rPr>
                <w:noProof/>
                <w:webHidden/>
              </w:rPr>
              <w:fldChar w:fldCharType="end"/>
            </w:r>
          </w:hyperlink>
        </w:p>
        <w:p w14:paraId="42B8144E" w14:textId="3E663964" w:rsidR="007F71B5" w:rsidRDefault="007F71B5">
          <w:pPr>
            <w:pStyle w:val="Innehll3"/>
            <w:tabs>
              <w:tab w:val="left" w:pos="1320"/>
              <w:tab w:val="right" w:leader="dot" w:pos="8325"/>
            </w:tabs>
            <w:rPr>
              <w:noProof/>
              <w:sz w:val="22"/>
              <w:szCs w:val="22"/>
              <w:lang w:val="sv-SE" w:eastAsia="sv-SE"/>
            </w:rPr>
          </w:pPr>
          <w:hyperlink w:anchor="_Toc118729578" w:history="1">
            <w:r w:rsidRPr="00DC4599">
              <w:rPr>
                <w:rStyle w:val="Hyperlnk"/>
                <w:noProof/>
              </w:rPr>
              <w:t>3.4.5</w:t>
            </w:r>
            <w:r>
              <w:rPr>
                <w:noProof/>
                <w:sz w:val="22"/>
                <w:szCs w:val="22"/>
                <w:lang w:val="sv-SE" w:eastAsia="sv-SE"/>
              </w:rPr>
              <w:tab/>
            </w:r>
            <w:r w:rsidRPr="00DC4599">
              <w:rPr>
                <w:rStyle w:val="Hyperlnk"/>
                <w:noProof/>
              </w:rPr>
              <w:t>Användning av identiteter på klasser</w:t>
            </w:r>
            <w:r>
              <w:rPr>
                <w:noProof/>
                <w:webHidden/>
              </w:rPr>
              <w:tab/>
            </w:r>
            <w:r>
              <w:rPr>
                <w:noProof/>
                <w:webHidden/>
              </w:rPr>
              <w:fldChar w:fldCharType="begin"/>
            </w:r>
            <w:r>
              <w:rPr>
                <w:noProof/>
                <w:webHidden/>
              </w:rPr>
              <w:instrText xml:space="preserve"> PAGEREF _Toc118729578 \h </w:instrText>
            </w:r>
            <w:r>
              <w:rPr>
                <w:noProof/>
                <w:webHidden/>
              </w:rPr>
            </w:r>
            <w:r>
              <w:rPr>
                <w:noProof/>
                <w:webHidden/>
              </w:rPr>
              <w:fldChar w:fldCharType="separate"/>
            </w:r>
            <w:r>
              <w:rPr>
                <w:noProof/>
                <w:webHidden/>
              </w:rPr>
              <w:t>8</w:t>
            </w:r>
            <w:r>
              <w:rPr>
                <w:noProof/>
                <w:webHidden/>
              </w:rPr>
              <w:fldChar w:fldCharType="end"/>
            </w:r>
          </w:hyperlink>
        </w:p>
        <w:p w14:paraId="2AEFC350" w14:textId="09B552AF" w:rsidR="007F71B5" w:rsidRDefault="007F71B5">
          <w:pPr>
            <w:pStyle w:val="Innehll2"/>
            <w:tabs>
              <w:tab w:val="left" w:pos="880"/>
              <w:tab w:val="right" w:leader="dot" w:pos="8325"/>
            </w:tabs>
            <w:rPr>
              <w:noProof/>
              <w:sz w:val="22"/>
              <w:szCs w:val="22"/>
              <w:lang w:val="sv-SE" w:eastAsia="sv-SE"/>
            </w:rPr>
          </w:pPr>
          <w:hyperlink w:anchor="_Toc118729579" w:history="1">
            <w:r w:rsidRPr="00DC4599">
              <w:rPr>
                <w:rStyle w:val="Hyperlnk"/>
                <w:noProof/>
              </w:rPr>
              <w:t>3.5</w:t>
            </w:r>
            <w:r>
              <w:rPr>
                <w:noProof/>
                <w:sz w:val="22"/>
                <w:szCs w:val="22"/>
                <w:lang w:val="sv-SE" w:eastAsia="sv-SE"/>
              </w:rPr>
              <w:tab/>
            </w:r>
            <w:r w:rsidRPr="00DC4599">
              <w:rPr>
                <w:rStyle w:val="Hyperlnk"/>
                <w:noProof/>
              </w:rPr>
              <w:t>Beskrivning av centrala delar i informationsmodellen</w:t>
            </w:r>
            <w:r>
              <w:rPr>
                <w:noProof/>
                <w:webHidden/>
              </w:rPr>
              <w:tab/>
            </w:r>
            <w:r>
              <w:rPr>
                <w:noProof/>
                <w:webHidden/>
              </w:rPr>
              <w:fldChar w:fldCharType="begin"/>
            </w:r>
            <w:r>
              <w:rPr>
                <w:noProof/>
                <w:webHidden/>
              </w:rPr>
              <w:instrText xml:space="preserve"> PAGEREF _Toc118729579 \h </w:instrText>
            </w:r>
            <w:r>
              <w:rPr>
                <w:noProof/>
                <w:webHidden/>
              </w:rPr>
            </w:r>
            <w:r>
              <w:rPr>
                <w:noProof/>
                <w:webHidden/>
              </w:rPr>
              <w:fldChar w:fldCharType="separate"/>
            </w:r>
            <w:r>
              <w:rPr>
                <w:noProof/>
                <w:webHidden/>
              </w:rPr>
              <w:t>8</w:t>
            </w:r>
            <w:r>
              <w:rPr>
                <w:noProof/>
                <w:webHidden/>
              </w:rPr>
              <w:fldChar w:fldCharType="end"/>
            </w:r>
          </w:hyperlink>
        </w:p>
        <w:p w14:paraId="4B2498C5" w14:textId="36DF687F" w:rsidR="007F71B5" w:rsidRDefault="007F71B5">
          <w:pPr>
            <w:pStyle w:val="Innehll3"/>
            <w:tabs>
              <w:tab w:val="left" w:pos="1320"/>
              <w:tab w:val="right" w:leader="dot" w:pos="8325"/>
            </w:tabs>
            <w:rPr>
              <w:noProof/>
              <w:sz w:val="22"/>
              <w:szCs w:val="22"/>
              <w:lang w:val="sv-SE" w:eastAsia="sv-SE"/>
            </w:rPr>
          </w:pPr>
          <w:hyperlink w:anchor="_Toc118729580" w:history="1">
            <w:r w:rsidRPr="00DC4599">
              <w:rPr>
                <w:rStyle w:val="Hyperlnk"/>
                <w:noProof/>
              </w:rPr>
              <w:t>3.5.1</w:t>
            </w:r>
            <w:r>
              <w:rPr>
                <w:noProof/>
                <w:sz w:val="22"/>
                <w:szCs w:val="22"/>
                <w:lang w:val="sv-SE" w:eastAsia="sv-SE"/>
              </w:rPr>
              <w:tab/>
            </w:r>
            <w:r w:rsidRPr="00DC4599">
              <w:rPr>
                <w:rStyle w:val="Hyperlnk"/>
                <w:noProof/>
              </w:rPr>
              <w:t>Beslut och plan istället för ordination</w:t>
            </w:r>
            <w:r>
              <w:rPr>
                <w:noProof/>
                <w:webHidden/>
              </w:rPr>
              <w:tab/>
            </w:r>
            <w:r>
              <w:rPr>
                <w:noProof/>
                <w:webHidden/>
              </w:rPr>
              <w:fldChar w:fldCharType="begin"/>
            </w:r>
            <w:r>
              <w:rPr>
                <w:noProof/>
                <w:webHidden/>
              </w:rPr>
              <w:instrText xml:space="preserve"> PAGEREF _Toc118729580 \h </w:instrText>
            </w:r>
            <w:r>
              <w:rPr>
                <w:noProof/>
                <w:webHidden/>
              </w:rPr>
            </w:r>
            <w:r>
              <w:rPr>
                <w:noProof/>
                <w:webHidden/>
              </w:rPr>
              <w:fldChar w:fldCharType="separate"/>
            </w:r>
            <w:r>
              <w:rPr>
                <w:noProof/>
                <w:webHidden/>
              </w:rPr>
              <w:t>8</w:t>
            </w:r>
            <w:r>
              <w:rPr>
                <w:noProof/>
                <w:webHidden/>
              </w:rPr>
              <w:fldChar w:fldCharType="end"/>
            </w:r>
          </w:hyperlink>
        </w:p>
        <w:p w14:paraId="5605AD0F" w14:textId="4A7A99D8" w:rsidR="007F71B5" w:rsidRDefault="007F71B5">
          <w:pPr>
            <w:pStyle w:val="Innehll3"/>
            <w:tabs>
              <w:tab w:val="left" w:pos="1320"/>
              <w:tab w:val="right" w:leader="dot" w:pos="8325"/>
            </w:tabs>
            <w:rPr>
              <w:noProof/>
              <w:sz w:val="22"/>
              <w:szCs w:val="22"/>
              <w:lang w:val="sv-SE" w:eastAsia="sv-SE"/>
            </w:rPr>
          </w:pPr>
          <w:hyperlink w:anchor="_Toc118729581" w:history="1">
            <w:r w:rsidRPr="00DC4599">
              <w:rPr>
                <w:rStyle w:val="Hyperlnk"/>
                <w:noProof/>
              </w:rPr>
              <w:t>3.5.2</w:t>
            </w:r>
            <w:r>
              <w:rPr>
                <w:noProof/>
                <w:sz w:val="22"/>
                <w:szCs w:val="22"/>
                <w:lang w:val="sv-SE" w:eastAsia="sv-SE"/>
              </w:rPr>
              <w:tab/>
            </w:r>
            <w:r w:rsidRPr="00DC4599">
              <w:rPr>
                <w:rStyle w:val="Hyperlnk"/>
                <w:noProof/>
              </w:rPr>
              <w:t>Process för och dokumentation av ändring av läkemedelsordination</w:t>
            </w:r>
            <w:r>
              <w:rPr>
                <w:noProof/>
                <w:webHidden/>
              </w:rPr>
              <w:tab/>
            </w:r>
            <w:r>
              <w:rPr>
                <w:noProof/>
                <w:webHidden/>
              </w:rPr>
              <w:fldChar w:fldCharType="begin"/>
            </w:r>
            <w:r>
              <w:rPr>
                <w:noProof/>
                <w:webHidden/>
              </w:rPr>
              <w:instrText xml:space="preserve"> PAGEREF _Toc118729581 \h </w:instrText>
            </w:r>
            <w:r>
              <w:rPr>
                <w:noProof/>
                <w:webHidden/>
              </w:rPr>
            </w:r>
            <w:r>
              <w:rPr>
                <w:noProof/>
                <w:webHidden/>
              </w:rPr>
              <w:fldChar w:fldCharType="separate"/>
            </w:r>
            <w:r>
              <w:rPr>
                <w:noProof/>
                <w:webHidden/>
              </w:rPr>
              <w:t>15</w:t>
            </w:r>
            <w:r>
              <w:rPr>
                <w:noProof/>
                <w:webHidden/>
              </w:rPr>
              <w:fldChar w:fldCharType="end"/>
            </w:r>
          </w:hyperlink>
        </w:p>
        <w:p w14:paraId="32CCFD14" w14:textId="2CB477E1" w:rsidR="007F71B5" w:rsidRDefault="007F71B5">
          <w:pPr>
            <w:pStyle w:val="Innehll3"/>
            <w:tabs>
              <w:tab w:val="left" w:pos="1320"/>
              <w:tab w:val="right" w:leader="dot" w:pos="8325"/>
            </w:tabs>
            <w:rPr>
              <w:noProof/>
              <w:sz w:val="22"/>
              <w:szCs w:val="22"/>
              <w:lang w:val="sv-SE" w:eastAsia="sv-SE"/>
            </w:rPr>
          </w:pPr>
          <w:hyperlink w:anchor="_Toc118729582" w:history="1">
            <w:r w:rsidRPr="00DC4599">
              <w:rPr>
                <w:rStyle w:val="Hyperlnk"/>
                <w:noProof/>
              </w:rPr>
              <w:t>3.5.3</w:t>
            </w:r>
            <w:r>
              <w:rPr>
                <w:noProof/>
                <w:sz w:val="22"/>
                <w:szCs w:val="22"/>
                <w:lang w:val="sv-SE" w:eastAsia="sv-SE"/>
              </w:rPr>
              <w:tab/>
            </w:r>
            <w:r w:rsidRPr="00DC4599">
              <w:rPr>
                <w:rStyle w:val="Hyperlnk"/>
                <w:noProof/>
              </w:rPr>
              <w:t>Läkemedelsresurs</w:t>
            </w:r>
            <w:r>
              <w:rPr>
                <w:noProof/>
                <w:webHidden/>
              </w:rPr>
              <w:tab/>
            </w:r>
            <w:r>
              <w:rPr>
                <w:noProof/>
                <w:webHidden/>
              </w:rPr>
              <w:fldChar w:fldCharType="begin"/>
            </w:r>
            <w:r>
              <w:rPr>
                <w:noProof/>
                <w:webHidden/>
              </w:rPr>
              <w:instrText xml:space="preserve"> PAGEREF _Toc118729582 \h </w:instrText>
            </w:r>
            <w:r>
              <w:rPr>
                <w:noProof/>
                <w:webHidden/>
              </w:rPr>
            </w:r>
            <w:r>
              <w:rPr>
                <w:noProof/>
                <w:webHidden/>
              </w:rPr>
              <w:fldChar w:fldCharType="separate"/>
            </w:r>
            <w:r>
              <w:rPr>
                <w:noProof/>
                <w:webHidden/>
              </w:rPr>
              <w:t>16</w:t>
            </w:r>
            <w:r>
              <w:rPr>
                <w:noProof/>
                <w:webHidden/>
              </w:rPr>
              <w:fldChar w:fldCharType="end"/>
            </w:r>
          </w:hyperlink>
        </w:p>
        <w:p w14:paraId="7D15BFEE" w14:textId="46F13F8A" w:rsidR="007F71B5" w:rsidRDefault="007F71B5">
          <w:pPr>
            <w:pStyle w:val="Innehll3"/>
            <w:tabs>
              <w:tab w:val="left" w:pos="1320"/>
              <w:tab w:val="right" w:leader="dot" w:pos="8325"/>
            </w:tabs>
            <w:rPr>
              <w:noProof/>
              <w:sz w:val="22"/>
              <w:szCs w:val="22"/>
              <w:lang w:val="sv-SE" w:eastAsia="sv-SE"/>
            </w:rPr>
          </w:pPr>
          <w:hyperlink w:anchor="_Toc118729583" w:history="1">
            <w:r w:rsidRPr="00DC4599">
              <w:rPr>
                <w:rStyle w:val="Hyperlnk"/>
                <w:noProof/>
              </w:rPr>
              <w:t>3.5.4</w:t>
            </w:r>
            <w:r>
              <w:rPr>
                <w:noProof/>
                <w:sz w:val="22"/>
                <w:szCs w:val="22"/>
                <w:lang w:val="sv-SE" w:eastAsia="sv-SE"/>
              </w:rPr>
              <w:tab/>
            </w:r>
            <w:r w:rsidRPr="00DC4599">
              <w:rPr>
                <w:rStyle w:val="Hyperlnk"/>
                <w:noProof/>
              </w:rPr>
              <w:t>Dosering – planering av administrering av läkemedel</w:t>
            </w:r>
            <w:r>
              <w:rPr>
                <w:noProof/>
                <w:webHidden/>
              </w:rPr>
              <w:tab/>
            </w:r>
            <w:r>
              <w:rPr>
                <w:noProof/>
                <w:webHidden/>
              </w:rPr>
              <w:fldChar w:fldCharType="begin"/>
            </w:r>
            <w:r>
              <w:rPr>
                <w:noProof/>
                <w:webHidden/>
              </w:rPr>
              <w:instrText xml:space="preserve"> PAGEREF _Toc118729583 \h </w:instrText>
            </w:r>
            <w:r>
              <w:rPr>
                <w:noProof/>
                <w:webHidden/>
              </w:rPr>
            </w:r>
            <w:r>
              <w:rPr>
                <w:noProof/>
                <w:webHidden/>
              </w:rPr>
              <w:fldChar w:fldCharType="separate"/>
            </w:r>
            <w:r>
              <w:rPr>
                <w:noProof/>
                <w:webHidden/>
              </w:rPr>
              <w:t>17</w:t>
            </w:r>
            <w:r>
              <w:rPr>
                <w:noProof/>
                <w:webHidden/>
              </w:rPr>
              <w:fldChar w:fldCharType="end"/>
            </w:r>
          </w:hyperlink>
        </w:p>
        <w:p w14:paraId="4670FB3B" w14:textId="5295BE72" w:rsidR="007F71B5" w:rsidRDefault="007F71B5">
          <w:pPr>
            <w:pStyle w:val="Innehll3"/>
            <w:tabs>
              <w:tab w:val="left" w:pos="1320"/>
              <w:tab w:val="right" w:leader="dot" w:pos="8325"/>
            </w:tabs>
            <w:rPr>
              <w:noProof/>
              <w:sz w:val="22"/>
              <w:szCs w:val="22"/>
              <w:lang w:val="sv-SE" w:eastAsia="sv-SE"/>
            </w:rPr>
          </w:pPr>
          <w:hyperlink w:anchor="_Toc118729584" w:history="1">
            <w:r w:rsidRPr="00DC4599">
              <w:rPr>
                <w:rStyle w:val="Hyperlnk"/>
                <w:noProof/>
              </w:rPr>
              <w:t>3.5.5</w:t>
            </w:r>
            <w:r>
              <w:rPr>
                <w:noProof/>
                <w:sz w:val="22"/>
                <w:szCs w:val="22"/>
                <w:lang w:val="sv-SE" w:eastAsia="sv-SE"/>
              </w:rPr>
              <w:tab/>
            </w:r>
            <w:r w:rsidRPr="00DC4599">
              <w:rPr>
                <w:rStyle w:val="Hyperlnk"/>
                <w:noProof/>
              </w:rPr>
              <w:t>Planerat administreringstillfälle</w:t>
            </w:r>
            <w:r>
              <w:rPr>
                <w:noProof/>
                <w:webHidden/>
              </w:rPr>
              <w:tab/>
            </w:r>
            <w:r>
              <w:rPr>
                <w:noProof/>
                <w:webHidden/>
              </w:rPr>
              <w:fldChar w:fldCharType="begin"/>
            </w:r>
            <w:r>
              <w:rPr>
                <w:noProof/>
                <w:webHidden/>
              </w:rPr>
              <w:instrText xml:space="preserve"> PAGEREF _Toc118729584 \h </w:instrText>
            </w:r>
            <w:r>
              <w:rPr>
                <w:noProof/>
                <w:webHidden/>
              </w:rPr>
            </w:r>
            <w:r>
              <w:rPr>
                <w:noProof/>
                <w:webHidden/>
              </w:rPr>
              <w:fldChar w:fldCharType="separate"/>
            </w:r>
            <w:r>
              <w:rPr>
                <w:noProof/>
                <w:webHidden/>
              </w:rPr>
              <w:t>17</w:t>
            </w:r>
            <w:r>
              <w:rPr>
                <w:noProof/>
                <w:webHidden/>
              </w:rPr>
              <w:fldChar w:fldCharType="end"/>
            </w:r>
          </w:hyperlink>
        </w:p>
        <w:p w14:paraId="7762E451" w14:textId="0624B0C1" w:rsidR="007F71B5" w:rsidRDefault="007F71B5">
          <w:pPr>
            <w:pStyle w:val="Innehll3"/>
            <w:tabs>
              <w:tab w:val="left" w:pos="1320"/>
              <w:tab w:val="right" w:leader="dot" w:pos="8325"/>
            </w:tabs>
            <w:rPr>
              <w:noProof/>
              <w:sz w:val="22"/>
              <w:szCs w:val="22"/>
              <w:lang w:val="sv-SE" w:eastAsia="sv-SE"/>
            </w:rPr>
          </w:pPr>
          <w:hyperlink w:anchor="_Toc118729585" w:history="1">
            <w:r w:rsidRPr="00DC4599">
              <w:rPr>
                <w:rStyle w:val="Hyperlnk"/>
                <w:noProof/>
              </w:rPr>
              <w:t>3.5.6</w:t>
            </w:r>
            <w:r>
              <w:rPr>
                <w:noProof/>
                <w:sz w:val="22"/>
                <w:szCs w:val="22"/>
                <w:lang w:val="sv-SE" w:eastAsia="sv-SE"/>
              </w:rPr>
              <w:tab/>
            </w:r>
            <w:r w:rsidRPr="00DC4599">
              <w:rPr>
                <w:rStyle w:val="Hyperlnk"/>
                <w:noProof/>
              </w:rPr>
              <w:t>Plan för uppföljning</w:t>
            </w:r>
            <w:r>
              <w:rPr>
                <w:noProof/>
                <w:webHidden/>
              </w:rPr>
              <w:tab/>
            </w:r>
            <w:r>
              <w:rPr>
                <w:noProof/>
                <w:webHidden/>
              </w:rPr>
              <w:fldChar w:fldCharType="begin"/>
            </w:r>
            <w:r>
              <w:rPr>
                <w:noProof/>
                <w:webHidden/>
              </w:rPr>
              <w:instrText xml:space="preserve"> PAGEREF _Toc118729585 \h </w:instrText>
            </w:r>
            <w:r>
              <w:rPr>
                <w:noProof/>
                <w:webHidden/>
              </w:rPr>
            </w:r>
            <w:r>
              <w:rPr>
                <w:noProof/>
                <w:webHidden/>
              </w:rPr>
              <w:fldChar w:fldCharType="separate"/>
            </w:r>
            <w:r>
              <w:rPr>
                <w:noProof/>
                <w:webHidden/>
              </w:rPr>
              <w:t>18</w:t>
            </w:r>
            <w:r>
              <w:rPr>
                <w:noProof/>
                <w:webHidden/>
              </w:rPr>
              <w:fldChar w:fldCharType="end"/>
            </w:r>
          </w:hyperlink>
        </w:p>
        <w:p w14:paraId="27DDE81F" w14:textId="0277F539" w:rsidR="007F71B5" w:rsidRDefault="007F71B5">
          <w:pPr>
            <w:pStyle w:val="Innehll3"/>
            <w:tabs>
              <w:tab w:val="left" w:pos="1320"/>
              <w:tab w:val="right" w:leader="dot" w:pos="8325"/>
            </w:tabs>
            <w:rPr>
              <w:noProof/>
              <w:sz w:val="22"/>
              <w:szCs w:val="22"/>
              <w:lang w:val="sv-SE" w:eastAsia="sv-SE"/>
            </w:rPr>
          </w:pPr>
          <w:hyperlink w:anchor="_Toc118729586" w:history="1">
            <w:r w:rsidRPr="00DC4599">
              <w:rPr>
                <w:rStyle w:val="Hyperlnk"/>
                <w:noProof/>
              </w:rPr>
              <w:t>3.5.7</w:t>
            </w:r>
            <w:r>
              <w:rPr>
                <w:noProof/>
                <w:sz w:val="22"/>
                <w:szCs w:val="22"/>
                <w:lang w:val="sv-SE" w:eastAsia="sv-SE"/>
              </w:rPr>
              <w:tab/>
            </w:r>
            <w:r w:rsidRPr="00DC4599">
              <w:rPr>
                <w:rStyle w:val="Hyperlnk"/>
                <w:noProof/>
              </w:rPr>
              <w:t>Gruppering av planerade läkemedelsbehandlingar</w:t>
            </w:r>
            <w:r>
              <w:rPr>
                <w:noProof/>
                <w:webHidden/>
              </w:rPr>
              <w:tab/>
            </w:r>
            <w:r>
              <w:rPr>
                <w:noProof/>
                <w:webHidden/>
              </w:rPr>
              <w:fldChar w:fldCharType="begin"/>
            </w:r>
            <w:r>
              <w:rPr>
                <w:noProof/>
                <w:webHidden/>
              </w:rPr>
              <w:instrText xml:space="preserve"> PAGEREF _Toc118729586 \h </w:instrText>
            </w:r>
            <w:r>
              <w:rPr>
                <w:noProof/>
                <w:webHidden/>
              </w:rPr>
            </w:r>
            <w:r>
              <w:rPr>
                <w:noProof/>
                <w:webHidden/>
              </w:rPr>
              <w:fldChar w:fldCharType="separate"/>
            </w:r>
            <w:r>
              <w:rPr>
                <w:noProof/>
                <w:webHidden/>
              </w:rPr>
              <w:t>19</w:t>
            </w:r>
            <w:r>
              <w:rPr>
                <w:noProof/>
                <w:webHidden/>
              </w:rPr>
              <w:fldChar w:fldCharType="end"/>
            </w:r>
          </w:hyperlink>
        </w:p>
        <w:p w14:paraId="071EA7EF" w14:textId="01B37FBB" w:rsidR="007F71B5" w:rsidRDefault="007F71B5">
          <w:pPr>
            <w:pStyle w:val="Innehll3"/>
            <w:tabs>
              <w:tab w:val="left" w:pos="1320"/>
              <w:tab w:val="right" w:leader="dot" w:pos="8325"/>
            </w:tabs>
            <w:rPr>
              <w:noProof/>
              <w:sz w:val="22"/>
              <w:szCs w:val="22"/>
              <w:lang w:val="sv-SE" w:eastAsia="sv-SE"/>
            </w:rPr>
          </w:pPr>
          <w:hyperlink w:anchor="_Toc118729587" w:history="1">
            <w:r w:rsidRPr="00DC4599">
              <w:rPr>
                <w:rStyle w:val="Hyperlnk"/>
                <w:noProof/>
              </w:rPr>
              <w:t>3.5.8</w:t>
            </w:r>
            <w:r>
              <w:rPr>
                <w:noProof/>
                <w:sz w:val="22"/>
                <w:szCs w:val="22"/>
                <w:lang w:val="sv-SE" w:eastAsia="sv-SE"/>
              </w:rPr>
              <w:tab/>
            </w:r>
            <w:r w:rsidRPr="00DC4599">
              <w:rPr>
                <w:rStyle w:val="Hyperlnk"/>
                <w:noProof/>
              </w:rPr>
              <w:t>Behandlingsmål</w:t>
            </w:r>
            <w:r>
              <w:rPr>
                <w:noProof/>
                <w:webHidden/>
              </w:rPr>
              <w:tab/>
            </w:r>
            <w:r>
              <w:rPr>
                <w:noProof/>
                <w:webHidden/>
              </w:rPr>
              <w:fldChar w:fldCharType="begin"/>
            </w:r>
            <w:r>
              <w:rPr>
                <w:noProof/>
                <w:webHidden/>
              </w:rPr>
              <w:instrText xml:space="preserve"> PAGEREF _Toc118729587 \h </w:instrText>
            </w:r>
            <w:r>
              <w:rPr>
                <w:noProof/>
                <w:webHidden/>
              </w:rPr>
            </w:r>
            <w:r>
              <w:rPr>
                <w:noProof/>
                <w:webHidden/>
              </w:rPr>
              <w:fldChar w:fldCharType="separate"/>
            </w:r>
            <w:r>
              <w:rPr>
                <w:noProof/>
                <w:webHidden/>
              </w:rPr>
              <w:t>21</w:t>
            </w:r>
            <w:r>
              <w:rPr>
                <w:noProof/>
                <w:webHidden/>
              </w:rPr>
              <w:fldChar w:fldCharType="end"/>
            </w:r>
          </w:hyperlink>
        </w:p>
        <w:p w14:paraId="3E1D37EB" w14:textId="277953B8" w:rsidR="007F71B5" w:rsidRDefault="007F71B5">
          <w:pPr>
            <w:pStyle w:val="Innehll3"/>
            <w:tabs>
              <w:tab w:val="left" w:pos="1320"/>
              <w:tab w:val="right" w:leader="dot" w:pos="8325"/>
            </w:tabs>
            <w:rPr>
              <w:noProof/>
              <w:sz w:val="22"/>
              <w:szCs w:val="22"/>
              <w:lang w:val="sv-SE" w:eastAsia="sv-SE"/>
            </w:rPr>
          </w:pPr>
          <w:hyperlink w:anchor="_Toc118729588" w:history="1">
            <w:r w:rsidRPr="00DC4599">
              <w:rPr>
                <w:rStyle w:val="Hyperlnk"/>
                <w:noProof/>
              </w:rPr>
              <w:t>3.5.9</w:t>
            </w:r>
            <w:r>
              <w:rPr>
                <w:noProof/>
                <w:sz w:val="22"/>
                <w:szCs w:val="22"/>
                <w:lang w:val="sv-SE" w:eastAsia="sv-SE"/>
              </w:rPr>
              <w:tab/>
            </w:r>
            <w:r w:rsidRPr="00DC4599">
              <w:rPr>
                <w:rStyle w:val="Hyperlnk"/>
                <w:noProof/>
              </w:rPr>
              <w:t>Olika typer av ansvar</w:t>
            </w:r>
            <w:r>
              <w:rPr>
                <w:noProof/>
                <w:webHidden/>
              </w:rPr>
              <w:tab/>
            </w:r>
            <w:r>
              <w:rPr>
                <w:noProof/>
                <w:webHidden/>
              </w:rPr>
              <w:fldChar w:fldCharType="begin"/>
            </w:r>
            <w:r>
              <w:rPr>
                <w:noProof/>
                <w:webHidden/>
              </w:rPr>
              <w:instrText xml:space="preserve"> PAGEREF _Toc118729588 \h </w:instrText>
            </w:r>
            <w:r>
              <w:rPr>
                <w:noProof/>
                <w:webHidden/>
              </w:rPr>
            </w:r>
            <w:r>
              <w:rPr>
                <w:noProof/>
                <w:webHidden/>
              </w:rPr>
              <w:fldChar w:fldCharType="separate"/>
            </w:r>
            <w:r>
              <w:rPr>
                <w:noProof/>
                <w:webHidden/>
              </w:rPr>
              <w:t>22</w:t>
            </w:r>
            <w:r>
              <w:rPr>
                <w:noProof/>
                <w:webHidden/>
              </w:rPr>
              <w:fldChar w:fldCharType="end"/>
            </w:r>
          </w:hyperlink>
        </w:p>
        <w:p w14:paraId="01F6FFC7" w14:textId="3EA6657A" w:rsidR="007F71B5" w:rsidRDefault="007F71B5">
          <w:pPr>
            <w:pStyle w:val="Innehll3"/>
            <w:tabs>
              <w:tab w:val="left" w:pos="1320"/>
              <w:tab w:val="right" w:leader="dot" w:pos="8325"/>
            </w:tabs>
            <w:rPr>
              <w:noProof/>
              <w:sz w:val="22"/>
              <w:szCs w:val="22"/>
              <w:lang w:val="sv-SE" w:eastAsia="sv-SE"/>
            </w:rPr>
          </w:pPr>
          <w:hyperlink w:anchor="_Toc118729589" w:history="1">
            <w:r w:rsidRPr="00DC4599">
              <w:rPr>
                <w:rStyle w:val="Hyperlnk"/>
                <w:noProof/>
              </w:rPr>
              <w:t>3.5.10</w:t>
            </w:r>
            <w:r>
              <w:rPr>
                <w:noProof/>
                <w:sz w:val="22"/>
                <w:szCs w:val="22"/>
                <w:lang w:val="sv-SE" w:eastAsia="sv-SE"/>
              </w:rPr>
              <w:tab/>
            </w:r>
            <w:r w:rsidRPr="00DC4599">
              <w:rPr>
                <w:rStyle w:val="Hyperlnk"/>
                <w:noProof/>
              </w:rPr>
              <w:t>Generellt direktiv</w:t>
            </w:r>
            <w:r>
              <w:rPr>
                <w:noProof/>
                <w:webHidden/>
              </w:rPr>
              <w:tab/>
            </w:r>
            <w:r>
              <w:rPr>
                <w:noProof/>
                <w:webHidden/>
              </w:rPr>
              <w:fldChar w:fldCharType="begin"/>
            </w:r>
            <w:r>
              <w:rPr>
                <w:noProof/>
                <w:webHidden/>
              </w:rPr>
              <w:instrText xml:space="preserve"> PAGEREF _Toc118729589 \h </w:instrText>
            </w:r>
            <w:r>
              <w:rPr>
                <w:noProof/>
                <w:webHidden/>
              </w:rPr>
            </w:r>
            <w:r>
              <w:rPr>
                <w:noProof/>
                <w:webHidden/>
              </w:rPr>
              <w:fldChar w:fldCharType="separate"/>
            </w:r>
            <w:r>
              <w:rPr>
                <w:noProof/>
                <w:webHidden/>
              </w:rPr>
              <w:t>23</w:t>
            </w:r>
            <w:r>
              <w:rPr>
                <w:noProof/>
                <w:webHidden/>
              </w:rPr>
              <w:fldChar w:fldCharType="end"/>
            </w:r>
          </w:hyperlink>
        </w:p>
        <w:p w14:paraId="7BBF1AC1" w14:textId="2D9305D4" w:rsidR="007F71B5" w:rsidRDefault="007F71B5">
          <w:pPr>
            <w:pStyle w:val="Innehll3"/>
            <w:tabs>
              <w:tab w:val="left" w:pos="1320"/>
              <w:tab w:val="right" w:leader="dot" w:pos="8325"/>
            </w:tabs>
            <w:rPr>
              <w:noProof/>
              <w:sz w:val="22"/>
              <w:szCs w:val="22"/>
              <w:lang w:val="sv-SE" w:eastAsia="sv-SE"/>
            </w:rPr>
          </w:pPr>
          <w:hyperlink w:anchor="_Toc118729590" w:history="1">
            <w:r w:rsidRPr="00DC4599">
              <w:rPr>
                <w:rStyle w:val="Hyperlnk"/>
                <w:noProof/>
              </w:rPr>
              <w:t>3.5.11</w:t>
            </w:r>
            <w:r>
              <w:rPr>
                <w:noProof/>
                <w:sz w:val="22"/>
                <w:szCs w:val="22"/>
                <w:lang w:val="sv-SE" w:eastAsia="sv-SE"/>
              </w:rPr>
              <w:tab/>
            </w:r>
            <w:r w:rsidRPr="00DC4599">
              <w:rPr>
                <w:rStyle w:val="Hyperlnk"/>
                <w:noProof/>
              </w:rPr>
              <w:t>Justering av dosering av sjuksköterska</w:t>
            </w:r>
            <w:r>
              <w:rPr>
                <w:noProof/>
                <w:webHidden/>
              </w:rPr>
              <w:tab/>
            </w:r>
            <w:r>
              <w:rPr>
                <w:noProof/>
                <w:webHidden/>
              </w:rPr>
              <w:fldChar w:fldCharType="begin"/>
            </w:r>
            <w:r>
              <w:rPr>
                <w:noProof/>
                <w:webHidden/>
              </w:rPr>
              <w:instrText xml:space="preserve"> PAGEREF _Toc118729590 \h </w:instrText>
            </w:r>
            <w:r>
              <w:rPr>
                <w:noProof/>
                <w:webHidden/>
              </w:rPr>
            </w:r>
            <w:r>
              <w:rPr>
                <w:noProof/>
                <w:webHidden/>
              </w:rPr>
              <w:fldChar w:fldCharType="separate"/>
            </w:r>
            <w:r>
              <w:rPr>
                <w:noProof/>
                <w:webHidden/>
              </w:rPr>
              <w:t>23</w:t>
            </w:r>
            <w:r>
              <w:rPr>
                <w:noProof/>
                <w:webHidden/>
              </w:rPr>
              <w:fldChar w:fldCharType="end"/>
            </w:r>
          </w:hyperlink>
        </w:p>
        <w:p w14:paraId="6D72576C" w14:textId="6029BCFF" w:rsidR="007F71B5" w:rsidRDefault="007F71B5">
          <w:pPr>
            <w:pStyle w:val="Innehll3"/>
            <w:tabs>
              <w:tab w:val="left" w:pos="1320"/>
              <w:tab w:val="right" w:leader="dot" w:pos="8325"/>
            </w:tabs>
            <w:rPr>
              <w:noProof/>
              <w:sz w:val="22"/>
              <w:szCs w:val="22"/>
              <w:lang w:val="sv-SE" w:eastAsia="sv-SE"/>
            </w:rPr>
          </w:pPr>
          <w:hyperlink w:anchor="_Toc118729591" w:history="1">
            <w:r w:rsidRPr="00DC4599">
              <w:rPr>
                <w:rStyle w:val="Hyperlnk"/>
                <w:noProof/>
              </w:rPr>
              <w:t>3.5.12</w:t>
            </w:r>
            <w:r>
              <w:rPr>
                <w:noProof/>
                <w:sz w:val="22"/>
                <w:szCs w:val="22"/>
                <w:lang w:val="sv-SE" w:eastAsia="sv-SE"/>
              </w:rPr>
              <w:tab/>
            </w:r>
            <w:r w:rsidRPr="00DC4599">
              <w:rPr>
                <w:rStyle w:val="Hyperlnk"/>
                <w:noProof/>
              </w:rPr>
              <w:t>Iordningställande</w:t>
            </w:r>
            <w:r>
              <w:rPr>
                <w:noProof/>
                <w:webHidden/>
              </w:rPr>
              <w:tab/>
            </w:r>
            <w:r>
              <w:rPr>
                <w:noProof/>
                <w:webHidden/>
              </w:rPr>
              <w:fldChar w:fldCharType="begin"/>
            </w:r>
            <w:r>
              <w:rPr>
                <w:noProof/>
                <w:webHidden/>
              </w:rPr>
              <w:instrText xml:space="preserve"> PAGEREF _Toc118729591 \h </w:instrText>
            </w:r>
            <w:r>
              <w:rPr>
                <w:noProof/>
                <w:webHidden/>
              </w:rPr>
            </w:r>
            <w:r>
              <w:rPr>
                <w:noProof/>
                <w:webHidden/>
              </w:rPr>
              <w:fldChar w:fldCharType="separate"/>
            </w:r>
            <w:r>
              <w:rPr>
                <w:noProof/>
                <w:webHidden/>
              </w:rPr>
              <w:t>24</w:t>
            </w:r>
            <w:r>
              <w:rPr>
                <w:noProof/>
                <w:webHidden/>
              </w:rPr>
              <w:fldChar w:fldCharType="end"/>
            </w:r>
          </w:hyperlink>
        </w:p>
        <w:p w14:paraId="5690BDFF" w14:textId="32E10E2A" w:rsidR="007F71B5" w:rsidRDefault="007F71B5">
          <w:pPr>
            <w:pStyle w:val="Innehll3"/>
            <w:tabs>
              <w:tab w:val="left" w:pos="1320"/>
              <w:tab w:val="right" w:leader="dot" w:pos="8325"/>
            </w:tabs>
            <w:rPr>
              <w:noProof/>
              <w:sz w:val="22"/>
              <w:szCs w:val="22"/>
              <w:lang w:val="sv-SE" w:eastAsia="sv-SE"/>
            </w:rPr>
          </w:pPr>
          <w:hyperlink w:anchor="_Toc118729592" w:history="1">
            <w:r w:rsidRPr="00DC4599">
              <w:rPr>
                <w:rStyle w:val="Hyperlnk"/>
                <w:noProof/>
              </w:rPr>
              <w:t>3.5.13</w:t>
            </w:r>
            <w:r>
              <w:rPr>
                <w:noProof/>
                <w:sz w:val="22"/>
                <w:szCs w:val="22"/>
                <w:lang w:val="sv-SE" w:eastAsia="sv-SE"/>
              </w:rPr>
              <w:tab/>
            </w:r>
            <w:r w:rsidRPr="00DC4599">
              <w:rPr>
                <w:rStyle w:val="Hyperlnk"/>
                <w:noProof/>
              </w:rPr>
              <w:t>Administrering</w:t>
            </w:r>
            <w:r>
              <w:rPr>
                <w:noProof/>
                <w:webHidden/>
              </w:rPr>
              <w:tab/>
            </w:r>
            <w:r>
              <w:rPr>
                <w:noProof/>
                <w:webHidden/>
              </w:rPr>
              <w:fldChar w:fldCharType="begin"/>
            </w:r>
            <w:r>
              <w:rPr>
                <w:noProof/>
                <w:webHidden/>
              </w:rPr>
              <w:instrText xml:space="preserve"> PAGEREF _Toc118729592 \h </w:instrText>
            </w:r>
            <w:r>
              <w:rPr>
                <w:noProof/>
                <w:webHidden/>
              </w:rPr>
            </w:r>
            <w:r>
              <w:rPr>
                <w:noProof/>
                <w:webHidden/>
              </w:rPr>
              <w:fldChar w:fldCharType="separate"/>
            </w:r>
            <w:r>
              <w:rPr>
                <w:noProof/>
                <w:webHidden/>
              </w:rPr>
              <w:t>24</w:t>
            </w:r>
            <w:r>
              <w:rPr>
                <w:noProof/>
                <w:webHidden/>
              </w:rPr>
              <w:fldChar w:fldCharType="end"/>
            </w:r>
          </w:hyperlink>
        </w:p>
        <w:p w14:paraId="09D5D1E8" w14:textId="1B05236B" w:rsidR="007F71B5" w:rsidRDefault="007F71B5">
          <w:pPr>
            <w:pStyle w:val="Innehll3"/>
            <w:tabs>
              <w:tab w:val="left" w:pos="1320"/>
              <w:tab w:val="right" w:leader="dot" w:pos="8325"/>
            </w:tabs>
            <w:rPr>
              <w:noProof/>
              <w:sz w:val="22"/>
              <w:szCs w:val="22"/>
              <w:lang w:val="sv-SE" w:eastAsia="sv-SE"/>
            </w:rPr>
          </w:pPr>
          <w:hyperlink w:anchor="_Toc118729593" w:history="1">
            <w:r w:rsidRPr="00DC4599">
              <w:rPr>
                <w:rStyle w:val="Hyperlnk"/>
                <w:noProof/>
              </w:rPr>
              <w:t>3.5.14</w:t>
            </w:r>
            <w:r>
              <w:rPr>
                <w:noProof/>
                <w:sz w:val="22"/>
                <w:szCs w:val="22"/>
                <w:lang w:val="sv-SE" w:eastAsia="sv-SE"/>
              </w:rPr>
              <w:tab/>
            </w:r>
            <w:r w:rsidRPr="00DC4599">
              <w:rPr>
                <w:rStyle w:val="Hyperlnk"/>
                <w:noProof/>
              </w:rPr>
              <w:t>Förskrivning</w:t>
            </w:r>
            <w:r>
              <w:rPr>
                <w:noProof/>
                <w:webHidden/>
              </w:rPr>
              <w:tab/>
            </w:r>
            <w:r>
              <w:rPr>
                <w:noProof/>
                <w:webHidden/>
              </w:rPr>
              <w:fldChar w:fldCharType="begin"/>
            </w:r>
            <w:r>
              <w:rPr>
                <w:noProof/>
                <w:webHidden/>
              </w:rPr>
              <w:instrText xml:space="preserve"> PAGEREF _Toc118729593 \h </w:instrText>
            </w:r>
            <w:r>
              <w:rPr>
                <w:noProof/>
                <w:webHidden/>
              </w:rPr>
            </w:r>
            <w:r>
              <w:rPr>
                <w:noProof/>
                <w:webHidden/>
              </w:rPr>
              <w:fldChar w:fldCharType="separate"/>
            </w:r>
            <w:r>
              <w:rPr>
                <w:noProof/>
                <w:webHidden/>
              </w:rPr>
              <w:t>25</w:t>
            </w:r>
            <w:r>
              <w:rPr>
                <w:noProof/>
                <w:webHidden/>
              </w:rPr>
              <w:fldChar w:fldCharType="end"/>
            </w:r>
          </w:hyperlink>
        </w:p>
        <w:p w14:paraId="6AE264D4" w14:textId="5EF71D7A" w:rsidR="007F71B5" w:rsidRDefault="007F71B5">
          <w:pPr>
            <w:pStyle w:val="Innehll3"/>
            <w:tabs>
              <w:tab w:val="left" w:pos="1320"/>
              <w:tab w:val="right" w:leader="dot" w:pos="8325"/>
            </w:tabs>
            <w:rPr>
              <w:noProof/>
              <w:sz w:val="22"/>
              <w:szCs w:val="22"/>
              <w:lang w:val="sv-SE" w:eastAsia="sv-SE"/>
            </w:rPr>
          </w:pPr>
          <w:hyperlink w:anchor="_Toc118729594" w:history="1">
            <w:r w:rsidRPr="00DC4599">
              <w:rPr>
                <w:rStyle w:val="Hyperlnk"/>
                <w:noProof/>
              </w:rPr>
              <w:t>3.5.15</w:t>
            </w:r>
            <w:r>
              <w:rPr>
                <w:noProof/>
                <w:sz w:val="22"/>
                <w:szCs w:val="22"/>
                <w:lang w:val="sv-SE" w:eastAsia="sv-SE"/>
              </w:rPr>
              <w:tab/>
            </w:r>
            <w:r w:rsidRPr="00DC4599">
              <w:rPr>
                <w:rStyle w:val="Hyperlnk"/>
                <w:noProof/>
              </w:rPr>
              <w:t>Enskild läkemedelsbehandling</w:t>
            </w:r>
            <w:r>
              <w:rPr>
                <w:noProof/>
                <w:webHidden/>
              </w:rPr>
              <w:tab/>
            </w:r>
            <w:r>
              <w:rPr>
                <w:noProof/>
                <w:webHidden/>
              </w:rPr>
              <w:fldChar w:fldCharType="begin"/>
            </w:r>
            <w:r>
              <w:rPr>
                <w:noProof/>
                <w:webHidden/>
              </w:rPr>
              <w:instrText xml:space="preserve"> PAGEREF _Toc118729594 \h </w:instrText>
            </w:r>
            <w:r>
              <w:rPr>
                <w:noProof/>
                <w:webHidden/>
              </w:rPr>
            </w:r>
            <w:r>
              <w:rPr>
                <w:noProof/>
                <w:webHidden/>
              </w:rPr>
              <w:fldChar w:fldCharType="separate"/>
            </w:r>
            <w:r>
              <w:rPr>
                <w:noProof/>
                <w:webHidden/>
              </w:rPr>
              <w:t>25</w:t>
            </w:r>
            <w:r>
              <w:rPr>
                <w:noProof/>
                <w:webHidden/>
              </w:rPr>
              <w:fldChar w:fldCharType="end"/>
            </w:r>
          </w:hyperlink>
        </w:p>
        <w:p w14:paraId="0A431806" w14:textId="2A546E7F" w:rsidR="007F71B5" w:rsidRDefault="007F71B5">
          <w:pPr>
            <w:pStyle w:val="Innehll2"/>
            <w:tabs>
              <w:tab w:val="left" w:pos="880"/>
              <w:tab w:val="right" w:leader="dot" w:pos="8325"/>
            </w:tabs>
            <w:rPr>
              <w:noProof/>
              <w:sz w:val="22"/>
              <w:szCs w:val="22"/>
              <w:lang w:val="sv-SE" w:eastAsia="sv-SE"/>
            </w:rPr>
          </w:pPr>
          <w:hyperlink w:anchor="_Toc118729595" w:history="1">
            <w:r w:rsidRPr="00DC4599">
              <w:rPr>
                <w:rStyle w:val="Hyperlnk"/>
                <w:noProof/>
              </w:rPr>
              <w:t>3.6</w:t>
            </w:r>
            <w:r>
              <w:rPr>
                <w:noProof/>
                <w:sz w:val="22"/>
                <w:szCs w:val="22"/>
                <w:lang w:val="sv-SE" w:eastAsia="sv-SE"/>
              </w:rPr>
              <w:tab/>
            </w:r>
            <w:r w:rsidRPr="00DC4599">
              <w:rPr>
                <w:rStyle w:val="Hyperlnk"/>
                <w:noProof/>
              </w:rPr>
              <w:t>Begreppsmodell</w:t>
            </w:r>
            <w:r>
              <w:rPr>
                <w:noProof/>
                <w:webHidden/>
              </w:rPr>
              <w:tab/>
            </w:r>
            <w:r>
              <w:rPr>
                <w:noProof/>
                <w:webHidden/>
              </w:rPr>
              <w:fldChar w:fldCharType="begin"/>
            </w:r>
            <w:r>
              <w:rPr>
                <w:noProof/>
                <w:webHidden/>
              </w:rPr>
              <w:instrText xml:space="preserve"> PAGEREF _Toc118729595 \h </w:instrText>
            </w:r>
            <w:r>
              <w:rPr>
                <w:noProof/>
                <w:webHidden/>
              </w:rPr>
            </w:r>
            <w:r>
              <w:rPr>
                <w:noProof/>
                <w:webHidden/>
              </w:rPr>
              <w:fldChar w:fldCharType="separate"/>
            </w:r>
            <w:r>
              <w:rPr>
                <w:noProof/>
                <w:webHidden/>
              </w:rPr>
              <w:t>27</w:t>
            </w:r>
            <w:r>
              <w:rPr>
                <w:noProof/>
                <w:webHidden/>
              </w:rPr>
              <w:fldChar w:fldCharType="end"/>
            </w:r>
          </w:hyperlink>
        </w:p>
        <w:p w14:paraId="4AFD4D29" w14:textId="5047CCE0" w:rsidR="007F71B5" w:rsidRDefault="007F71B5">
          <w:pPr>
            <w:pStyle w:val="Innehll1"/>
            <w:tabs>
              <w:tab w:val="left" w:pos="480"/>
              <w:tab w:val="right" w:leader="dot" w:pos="8325"/>
            </w:tabs>
            <w:rPr>
              <w:noProof/>
              <w:sz w:val="22"/>
              <w:szCs w:val="22"/>
              <w:lang w:val="sv-SE" w:eastAsia="sv-SE"/>
            </w:rPr>
          </w:pPr>
          <w:hyperlink w:anchor="_Toc118729596" w:history="1">
            <w:r w:rsidRPr="00DC4599">
              <w:rPr>
                <w:rStyle w:val="Hyperlnk"/>
                <w:noProof/>
              </w:rPr>
              <w:t>4</w:t>
            </w:r>
            <w:r>
              <w:rPr>
                <w:noProof/>
                <w:sz w:val="22"/>
                <w:szCs w:val="22"/>
                <w:lang w:val="sv-SE" w:eastAsia="sv-SE"/>
              </w:rPr>
              <w:tab/>
            </w:r>
            <w:r w:rsidRPr="00DC4599">
              <w:rPr>
                <w:rStyle w:val="Hyperlnk"/>
                <w:noProof/>
              </w:rPr>
              <w:t>Fortsatt arbete</w:t>
            </w:r>
            <w:r>
              <w:rPr>
                <w:noProof/>
                <w:webHidden/>
              </w:rPr>
              <w:tab/>
            </w:r>
            <w:r>
              <w:rPr>
                <w:noProof/>
                <w:webHidden/>
              </w:rPr>
              <w:fldChar w:fldCharType="begin"/>
            </w:r>
            <w:r>
              <w:rPr>
                <w:noProof/>
                <w:webHidden/>
              </w:rPr>
              <w:instrText xml:space="preserve"> PAGEREF _Toc118729596 \h </w:instrText>
            </w:r>
            <w:r>
              <w:rPr>
                <w:noProof/>
                <w:webHidden/>
              </w:rPr>
            </w:r>
            <w:r>
              <w:rPr>
                <w:noProof/>
                <w:webHidden/>
              </w:rPr>
              <w:fldChar w:fldCharType="separate"/>
            </w:r>
            <w:r>
              <w:rPr>
                <w:noProof/>
                <w:webHidden/>
              </w:rPr>
              <w:t>27</w:t>
            </w:r>
            <w:r>
              <w:rPr>
                <w:noProof/>
                <w:webHidden/>
              </w:rPr>
              <w:fldChar w:fldCharType="end"/>
            </w:r>
          </w:hyperlink>
        </w:p>
        <w:p w14:paraId="7285F376" w14:textId="011AA33E" w:rsidR="007F71B5" w:rsidRDefault="007F71B5">
          <w:pPr>
            <w:pStyle w:val="Innehll1"/>
            <w:tabs>
              <w:tab w:val="left" w:pos="480"/>
              <w:tab w:val="right" w:leader="dot" w:pos="8325"/>
            </w:tabs>
            <w:rPr>
              <w:noProof/>
              <w:sz w:val="22"/>
              <w:szCs w:val="22"/>
              <w:lang w:val="sv-SE" w:eastAsia="sv-SE"/>
            </w:rPr>
          </w:pPr>
          <w:hyperlink w:anchor="_Toc118729597" w:history="1">
            <w:r w:rsidRPr="00DC4599">
              <w:rPr>
                <w:rStyle w:val="Hyperlnk"/>
                <w:noProof/>
              </w:rPr>
              <w:t>5</w:t>
            </w:r>
            <w:r>
              <w:rPr>
                <w:noProof/>
                <w:sz w:val="22"/>
                <w:szCs w:val="22"/>
                <w:lang w:val="sv-SE" w:eastAsia="sv-SE"/>
              </w:rPr>
              <w:tab/>
            </w:r>
            <w:r w:rsidRPr="00DC4599">
              <w:rPr>
                <w:rStyle w:val="Hyperlnk"/>
                <w:noProof/>
              </w:rPr>
              <w:t>Bilaga 1 – Strukturerad dosering</w:t>
            </w:r>
            <w:r>
              <w:rPr>
                <w:noProof/>
                <w:webHidden/>
              </w:rPr>
              <w:tab/>
            </w:r>
            <w:r>
              <w:rPr>
                <w:noProof/>
                <w:webHidden/>
              </w:rPr>
              <w:fldChar w:fldCharType="begin"/>
            </w:r>
            <w:r>
              <w:rPr>
                <w:noProof/>
                <w:webHidden/>
              </w:rPr>
              <w:instrText xml:space="preserve"> PAGEREF _Toc118729597 \h </w:instrText>
            </w:r>
            <w:r>
              <w:rPr>
                <w:noProof/>
                <w:webHidden/>
              </w:rPr>
            </w:r>
            <w:r>
              <w:rPr>
                <w:noProof/>
                <w:webHidden/>
              </w:rPr>
              <w:fldChar w:fldCharType="separate"/>
            </w:r>
            <w:r>
              <w:rPr>
                <w:noProof/>
                <w:webHidden/>
              </w:rPr>
              <w:t>27</w:t>
            </w:r>
            <w:r>
              <w:rPr>
                <w:noProof/>
                <w:webHidden/>
              </w:rPr>
              <w:fldChar w:fldCharType="end"/>
            </w:r>
          </w:hyperlink>
        </w:p>
        <w:p w14:paraId="17D9E058" w14:textId="095A9814" w:rsidR="007F71B5" w:rsidRDefault="007F71B5">
          <w:pPr>
            <w:pStyle w:val="Innehll2"/>
            <w:tabs>
              <w:tab w:val="left" w:pos="880"/>
              <w:tab w:val="right" w:leader="dot" w:pos="8325"/>
            </w:tabs>
            <w:rPr>
              <w:noProof/>
              <w:sz w:val="22"/>
              <w:szCs w:val="22"/>
              <w:lang w:val="sv-SE" w:eastAsia="sv-SE"/>
            </w:rPr>
          </w:pPr>
          <w:hyperlink w:anchor="_Toc118729598" w:history="1">
            <w:r w:rsidRPr="00DC4599">
              <w:rPr>
                <w:rStyle w:val="Hyperlnk"/>
                <w:noProof/>
              </w:rPr>
              <w:t>5.1</w:t>
            </w:r>
            <w:r>
              <w:rPr>
                <w:noProof/>
                <w:sz w:val="22"/>
                <w:szCs w:val="22"/>
                <w:lang w:val="sv-SE" w:eastAsia="sv-SE"/>
              </w:rPr>
              <w:tab/>
            </w:r>
            <w:r w:rsidRPr="00DC4599">
              <w:rPr>
                <w:rStyle w:val="Hyperlnk"/>
                <w:noProof/>
              </w:rPr>
              <w:t>En introduktion</w:t>
            </w:r>
            <w:r>
              <w:rPr>
                <w:noProof/>
                <w:webHidden/>
              </w:rPr>
              <w:tab/>
            </w:r>
            <w:r>
              <w:rPr>
                <w:noProof/>
                <w:webHidden/>
              </w:rPr>
              <w:fldChar w:fldCharType="begin"/>
            </w:r>
            <w:r>
              <w:rPr>
                <w:noProof/>
                <w:webHidden/>
              </w:rPr>
              <w:instrText xml:space="preserve"> PAGEREF _Toc118729598 \h </w:instrText>
            </w:r>
            <w:r>
              <w:rPr>
                <w:noProof/>
                <w:webHidden/>
              </w:rPr>
            </w:r>
            <w:r>
              <w:rPr>
                <w:noProof/>
                <w:webHidden/>
              </w:rPr>
              <w:fldChar w:fldCharType="separate"/>
            </w:r>
            <w:r>
              <w:rPr>
                <w:noProof/>
                <w:webHidden/>
              </w:rPr>
              <w:t>27</w:t>
            </w:r>
            <w:r>
              <w:rPr>
                <w:noProof/>
                <w:webHidden/>
              </w:rPr>
              <w:fldChar w:fldCharType="end"/>
            </w:r>
          </w:hyperlink>
        </w:p>
        <w:p w14:paraId="1C8047CB" w14:textId="3997AC67" w:rsidR="007F71B5" w:rsidRDefault="007F71B5">
          <w:pPr>
            <w:pStyle w:val="Innehll2"/>
            <w:tabs>
              <w:tab w:val="left" w:pos="880"/>
              <w:tab w:val="right" w:leader="dot" w:pos="8325"/>
            </w:tabs>
            <w:rPr>
              <w:noProof/>
              <w:sz w:val="22"/>
              <w:szCs w:val="22"/>
              <w:lang w:val="sv-SE" w:eastAsia="sv-SE"/>
            </w:rPr>
          </w:pPr>
          <w:hyperlink w:anchor="_Toc118729599" w:history="1">
            <w:r w:rsidRPr="00DC4599">
              <w:rPr>
                <w:rStyle w:val="Hyperlnk"/>
                <w:noProof/>
              </w:rPr>
              <w:t>5.2</w:t>
            </w:r>
            <w:r>
              <w:rPr>
                <w:noProof/>
                <w:sz w:val="22"/>
                <w:szCs w:val="22"/>
                <w:lang w:val="sv-SE" w:eastAsia="sv-SE"/>
              </w:rPr>
              <w:tab/>
            </w:r>
            <w:r w:rsidRPr="00DC4599">
              <w:rPr>
                <w:rStyle w:val="Hyperlnk"/>
                <w:noProof/>
              </w:rPr>
              <w:t>Olika typer av dosering</w:t>
            </w:r>
            <w:r>
              <w:rPr>
                <w:noProof/>
                <w:webHidden/>
              </w:rPr>
              <w:tab/>
            </w:r>
            <w:r>
              <w:rPr>
                <w:noProof/>
                <w:webHidden/>
              </w:rPr>
              <w:fldChar w:fldCharType="begin"/>
            </w:r>
            <w:r>
              <w:rPr>
                <w:noProof/>
                <w:webHidden/>
              </w:rPr>
              <w:instrText xml:space="preserve"> PAGEREF _Toc118729599 \h </w:instrText>
            </w:r>
            <w:r>
              <w:rPr>
                <w:noProof/>
                <w:webHidden/>
              </w:rPr>
            </w:r>
            <w:r>
              <w:rPr>
                <w:noProof/>
                <w:webHidden/>
              </w:rPr>
              <w:fldChar w:fldCharType="separate"/>
            </w:r>
            <w:r>
              <w:rPr>
                <w:noProof/>
                <w:webHidden/>
              </w:rPr>
              <w:t>28</w:t>
            </w:r>
            <w:r>
              <w:rPr>
                <w:noProof/>
                <w:webHidden/>
              </w:rPr>
              <w:fldChar w:fldCharType="end"/>
            </w:r>
          </w:hyperlink>
        </w:p>
        <w:p w14:paraId="004EF697" w14:textId="5D428D99" w:rsidR="007F71B5" w:rsidRDefault="007F71B5">
          <w:pPr>
            <w:pStyle w:val="Innehll3"/>
            <w:tabs>
              <w:tab w:val="left" w:pos="1320"/>
              <w:tab w:val="right" w:leader="dot" w:pos="8325"/>
            </w:tabs>
            <w:rPr>
              <w:noProof/>
              <w:sz w:val="22"/>
              <w:szCs w:val="22"/>
              <w:lang w:val="sv-SE" w:eastAsia="sv-SE"/>
            </w:rPr>
          </w:pPr>
          <w:hyperlink w:anchor="_Toc118729600" w:history="1">
            <w:r w:rsidRPr="00DC4599">
              <w:rPr>
                <w:rStyle w:val="Hyperlnk"/>
                <w:noProof/>
              </w:rPr>
              <w:t>5.2.1</w:t>
            </w:r>
            <w:r>
              <w:rPr>
                <w:noProof/>
                <w:sz w:val="22"/>
                <w:szCs w:val="22"/>
                <w:lang w:val="sv-SE" w:eastAsia="sv-SE"/>
              </w:rPr>
              <w:tab/>
            </w:r>
            <w:r w:rsidRPr="00DC4599">
              <w:rPr>
                <w:rStyle w:val="Hyperlnk"/>
                <w:noProof/>
              </w:rPr>
              <w:t>Maxdos</w:t>
            </w:r>
            <w:r>
              <w:rPr>
                <w:noProof/>
                <w:webHidden/>
              </w:rPr>
              <w:tab/>
            </w:r>
            <w:r>
              <w:rPr>
                <w:noProof/>
                <w:webHidden/>
              </w:rPr>
              <w:fldChar w:fldCharType="begin"/>
            </w:r>
            <w:r>
              <w:rPr>
                <w:noProof/>
                <w:webHidden/>
              </w:rPr>
              <w:instrText xml:space="preserve"> PAGEREF _Toc118729600 \h </w:instrText>
            </w:r>
            <w:r>
              <w:rPr>
                <w:noProof/>
                <w:webHidden/>
              </w:rPr>
            </w:r>
            <w:r>
              <w:rPr>
                <w:noProof/>
                <w:webHidden/>
              </w:rPr>
              <w:fldChar w:fldCharType="separate"/>
            </w:r>
            <w:r>
              <w:rPr>
                <w:noProof/>
                <w:webHidden/>
              </w:rPr>
              <w:t>30</w:t>
            </w:r>
            <w:r>
              <w:rPr>
                <w:noProof/>
                <w:webHidden/>
              </w:rPr>
              <w:fldChar w:fldCharType="end"/>
            </w:r>
          </w:hyperlink>
        </w:p>
        <w:p w14:paraId="7056A90A" w14:textId="584ED311" w:rsidR="007F71B5" w:rsidRDefault="007F71B5">
          <w:pPr>
            <w:pStyle w:val="Innehll3"/>
            <w:tabs>
              <w:tab w:val="left" w:pos="1320"/>
              <w:tab w:val="right" w:leader="dot" w:pos="8325"/>
            </w:tabs>
            <w:rPr>
              <w:noProof/>
              <w:sz w:val="22"/>
              <w:szCs w:val="22"/>
              <w:lang w:val="sv-SE" w:eastAsia="sv-SE"/>
            </w:rPr>
          </w:pPr>
          <w:hyperlink w:anchor="_Toc118729601" w:history="1">
            <w:r w:rsidRPr="00DC4599">
              <w:rPr>
                <w:rStyle w:val="Hyperlnk"/>
                <w:noProof/>
              </w:rPr>
              <w:t>5.2.2</w:t>
            </w:r>
            <w:r>
              <w:rPr>
                <w:noProof/>
                <w:sz w:val="22"/>
                <w:szCs w:val="22"/>
                <w:lang w:val="sv-SE" w:eastAsia="sv-SE"/>
              </w:rPr>
              <w:tab/>
            </w:r>
            <w:r w:rsidRPr="00DC4599">
              <w:rPr>
                <w:rStyle w:val="Hyperlnk"/>
                <w:noProof/>
              </w:rPr>
              <w:t>Villkor</w:t>
            </w:r>
            <w:r>
              <w:rPr>
                <w:noProof/>
                <w:webHidden/>
              </w:rPr>
              <w:tab/>
            </w:r>
            <w:r>
              <w:rPr>
                <w:noProof/>
                <w:webHidden/>
              </w:rPr>
              <w:fldChar w:fldCharType="begin"/>
            </w:r>
            <w:r>
              <w:rPr>
                <w:noProof/>
                <w:webHidden/>
              </w:rPr>
              <w:instrText xml:space="preserve"> PAGEREF _Toc118729601 \h </w:instrText>
            </w:r>
            <w:r>
              <w:rPr>
                <w:noProof/>
                <w:webHidden/>
              </w:rPr>
            </w:r>
            <w:r>
              <w:rPr>
                <w:noProof/>
                <w:webHidden/>
              </w:rPr>
              <w:fldChar w:fldCharType="separate"/>
            </w:r>
            <w:r>
              <w:rPr>
                <w:noProof/>
                <w:webHidden/>
              </w:rPr>
              <w:t>30</w:t>
            </w:r>
            <w:r>
              <w:rPr>
                <w:noProof/>
                <w:webHidden/>
              </w:rPr>
              <w:fldChar w:fldCharType="end"/>
            </w:r>
          </w:hyperlink>
        </w:p>
        <w:p w14:paraId="479FC897" w14:textId="6768D400" w:rsidR="007F71B5" w:rsidRDefault="007F71B5">
          <w:pPr>
            <w:pStyle w:val="Innehll2"/>
            <w:tabs>
              <w:tab w:val="left" w:pos="880"/>
              <w:tab w:val="right" w:leader="dot" w:pos="8325"/>
            </w:tabs>
            <w:rPr>
              <w:noProof/>
              <w:sz w:val="22"/>
              <w:szCs w:val="22"/>
              <w:lang w:val="sv-SE" w:eastAsia="sv-SE"/>
            </w:rPr>
          </w:pPr>
          <w:hyperlink w:anchor="_Toc118729602" w:history="1">
            <w:r w:rsidRPr="00DC4599">
              <w:rPr>
                <w:rStyle w:val="Hyperlnk"/>
                <w:noProof/>
              </w:rPr>
              <w:t>5.3</w:t>
            </w:r>
            <w:r>
              <w:rPr>
                <w:noProof/>
                <w:sz w:val="22"/>
                <w:szCs w:val="22"/>
                <w:lang w:val="sv-SE" w:eastAsia="sv-SE"/>
              </w:rPr>
              <w:tab/>
            </w:r>
            <w:r w:rsidRPr="00DC4599">
              <w:rPr>
                <w:rStyle w:val="Hyperlnk"/>
                <w:noProof/>
              </w:rPr>
              <w:t>Vad avses med ”strukturerad dosering”?</w:t>
            </w:r>
            <w:r>
              <w:rPr>
                <w:noProof/>
                <w:webHidden/>
              </w:rPr>
              <w:tab/>
            </w:r>
            <w:r>
              <w:rPr>
                <w:noProof/>
                <w:webHidden/>
              </w:rPr>
              <w:fldChar w:fldCharType="begin"/>
            </w:r>
            <w:r>
              <w:rPr>
                <w:noProof/>
                <w:webHidden/>
              </w:rPr>
              <w:instrText xml:space="preserve"> PAGEREF _Toc118729602 \h </w:instrText>
            </w:r>
            <w:r>
              <w:rPr>
                <w:noProof/>
                <w:webHidden/>
              </w:rPr>
            </w:r>
            <w:r>
              <w:rPr>
                <w:noProof/>
                <w:webHidden/>
              </w:rPr>
              <w:fldChar w:fldCharType="separate"/>
            </w:r>
            <w:r>
              <w:rPr>
                <w:noProof/>
                <w:webHidden/>
              </w:rPr>
              <w:t>31</w:t>
            </w:r>
            <w:r>
              <w:rPr>
                <w:noProof/>
                <w:webHidden/>
              </w:rPr>
              <w:fldChar w:fldCharType="end"/>
            </w:r>
          </w:hyperlink>
        </w:p>
        <w:p w14:paraId="57DF168E" w14:textId="556C6DE4" w:rsidR="007F71B5" w:rsidRDefault="007F71B5">
          <w:pPr>
            <w:pStyle w:val="Innehll3"/>
            <w:tabs>
              <w:tab w:val="left" w:pos="1320"/>
              <w:tab w:val="right" w:leader="dot" w:pos="8325"/>
            </w:tabs>
            <w:rPr>
              <w:noProof/>
              <w:sz w:val="22"/>
              <w:szCs w:val="22"/>
              <w:lang w:val="sv-SE" w:eastAsia="sv-SE"/>
            </w:rPr>
          </w:pPr>
          <w:hyperlink w:anchor="_Toc118729603" w:history="1">
            <w:r w:rsidRPr="00DC4599">
              <w:rPr>
                <w:rStyle w:val="Hyperlnk"/>
                <w:noProof/>
              </w:rPr>
              <w:t>5.3.1</w:t>
            </w:r>
            <w:r>
              <w:rPr>
                <w:noProof/>
                <w:sz w:val="22"/>
                <w:szCs w:val="22"/>
                <w:lang w:val="sv-SE" w:eastAsia="sv-SE"/>
              </w:rPr>
              <w:tab/>
            </w:r>
            <w:r w:rsidRPr="00DC4599">
              <w:rPr>
                <w:rStyle w:val="Hyperlnk"/>
                <w:noProof/>
              </w:rPr>
              <w:t>Doseringens likheter med funktionaliteten hos en kalender</w:t>
            </w:r>
            <w:r>
              <w:rPr>
                <w:noProof/>
                <w:webHidden/>
              </w:rPr>
              <w:tab/>
            </w:r>
            <w:r>
              <w:rPr>
                <w:noProof/>
                <w:webHidden/>
              </w:rPr>
              <w:fldChar w:fldCharType="begin"/>
            </w:r>
            <w:r>
              <w:rPr>
                <w:noProof/>
                <w:webHidden/>
              </w:rPr>
              <w:instrText xml:space="preserve"> PAGEREF _Toc118729603 \h </w:instrText>
            </w:r>
            <w:r>
              <w:rPr>
                <w:noProof/>
                <w:webHidden/>
              </w:rPr>
            </w:r>
            <w:r>
              <w:rPr>
                <w:noProof/>
                <w:webHidden/>
              </w:rPr>
              <w:fldChar w:fldCharType="separate"/>
            </w:r>
            <w:r>
              <w:rPr>
                <w:noProof/>
                <w:webHidden/>
              </w:rPr>
              <w:t>32</w:t>
            </w:r>
            <w:r>
              <w:rPr>
                <w:noProof/>
                <w:webHidden/>
              </w:rPr>
              <w:fldChar w:fldCharType="end"/>
            </w:r>
          </w:hyperlink>
        </w:p>
        <w:p w14:paraId="24712D4A" w14:textId="60D2423A" w:rsidR="007F71B5" w:rsidRDefault="007F71B5">
          <w:pPr>
            <w:pStyle w:val="Innehll2"/>
            <w:tabs>
              <w:tab w:val="left" w:pos="880"/>
              <w:tab w:val="right" w:leader="dot" w:pos="8325"/>
            </w:tabs>
            <w:rPr>
              <w:noProof/>
              <w:sz w:val="22"/>
              <w:szCs w:val="22"/>
              <w:lang w:val="sv-SE" w:eastAsia="sv-SE"/>
            </w:rPr>
          </w:pPr>
          <w:hyperlink w:anchor="_Toc118729604" w:history="1">
            <w:r w:rsidRPr="00DC4599">
              <w:rPr>
                <w:rStyle w:val="Hyperlnk"/>
                <w:noProof/>
              </w:rPr>
              <w:t>5.4</w:t>
            </w:r>
            <w:r>
              <w:rPr>
                <w:noProof/>
                <w:sz w:val="22"/>
                <w:szCs w:val="22"/>
                <w:lang w:val="sv-SE" w:eastAsia="sv-SE"/>
              </w:rPr>
              <w:tab/>
            </w:r>
            <w:r w:rsidRPr="00DC4599">
              <w:rPr>
                <w:rStyle w:val="Hyperlnk"/>
                <w:noProof/>
              </w:rPr>
              <w:t>Användningsområden för strukturerad dosering</w:t>
            </w:r>
            <w:r>
              <w:rPr>
                <w:noProof/>
                <w:webHidden/>
              </w:rPr>
              <w:tab/>
            </w:r>
            <w:r>
              <w:rPr>
                <w:noProof/>
                <w:webHidden/>
              </w:rPr>
              <w:fldChar w:fldCharType="begin"/>
            </w:r>
            <w:r>
              <w:rPr>
                <w:noProof/>
                <w:webHidden/>
              </w:rPr>
              <w:instrText xml:space="preserve"> PAGEREF _Toc118729604 \h </w:instrText>
            </w:r>
            <w:r>
              <w:rPr>
                <w:noProof/>
                <w:webHidden/>
              </w:rPr>
            </w:r>
            <w:r>
              <w:rPr>
                <w:noProof/>
                <w:webHidden/>
              </w:rPr>
              <w:fldChar w:fldCharType="separate"/>
            </w:r>
            <w:r>
              <w:rPr>
                <w:noProof/>
                <w:webHidden/>
              </w:rPr>
              <w:t>33</w:t>
            </w:r>
            <w:r>
              <w:rPr>
                <w:noProof/>
                <w:webHidden/>
              </w:rPr>
              <w:fldChar w:fldCharType="end"/>
            </w:r>
          </w:hyperlink>
        </w:p>
        <w:p w14:paraId="24E33259" w14:textId="510564BC" w:rsidR="007F71B5" w:rsidRDefault="007F71B5">
          <w:pPr>
            <w:pStyle w:val="Innehll3"/>
            <w:tabs>
              <w:tab w:val="left" w:pos="1320"/>
              <w:tab w:val="right" w:leader="dot" w:pos="8325"/>
            </w:tabs>
            <w:rPr>
              <w:noProof/>
              <w:sz w:val="22"/>
              <w:szCs w:val="22"/>
              <w:lang w:val="sv-SE" w:eastAsia="sv-SE"/>
            </w:rPr>
          </w:pPr>
          <w:hyperlink w:anchor="_Toc118729605" w:history="1">
            <w:r w:rsidRPr="00DC4599">
              <w:rPr>
                <w:rStyle w:val="Hyperlnk"/>
                <w:noProof/>
              </w:rPr>
              <w:t>5.4.1</w:t>
            </w:r>
            <w:r>
              <w:rPr>
                <w:noProof/>
                <w:sz w:val="22"/>
                <w:szCs w:val="22"/>
                <w:lang w:val="sv-SE" w:eastAsia="sv-SE"/>
              </w:rPr>
              <w:tab/>
            </w:r>
            <w:r w:rsidRPr="00DC4599">
              <w:rPr>
                <w:rStyle w:val="Hyperlnk"/>
                <w:noProof/>
              </w:rPr>
              <w:t>Eventuella risker med att strukturera information</w:t>
            </w:r>
            <w:r>
              <w:rPr>
                <w:noProof/>
                <w:webHidden/>
              </w:rPr>
              <w:tab/>
            </w:r>
            <w:r>
              <w:rPr>
                <w:noProof/>
                <w:webHidden/>
              </w:rPr>
              <w:fldChar w:fldCharType="begin"/>
            </w:r>
            <w:r>
              <w:rPr>
                <w:noProof/>
                <w:webHidden/>
              </w:rPr>
              <w:instrText xml:space="preserve"> PAGEREF _Toc118729605 \h </w:instrText>
            </w:r>
            <w:r>
              <w:rPr>
                <w:noProof/>
                <w:webHidden/>
              </w:rPr>
            </w:r>
            <w:r>
              <w:rPr>
                <w:noProof/>
                <w:webHidden/>
              </w:rPr>
              <w:fldChar w:fldCharType="separate"/>
            </w:r>
            <w:r>
              <w:rPr>
                <w:noProof/>
                <w:webHidden/>
              </w:rPr>
              <w:t>34</w:t>
            </w:r>
            <w:r>
              <w:rPr>
                <w:noProof/>
                <w:webHidden/>
              </w:rPr>
              <w:fldChar w:fldCharType="end"/>
            </w:r>
          </w:hyperlink>
        </w:p>
        <w:p w14:paraId="3B0F383B" w14:textId="05DDD5E1" w:rsidR="007F71B5" w:rsidRDefault="007F71B5">
          <w:pPr>
            <w:pStyle w:val="Innehll2"/>
            <w:tabs>
              <w:tab w:val="left" w:pos="880"/>
              <w:tab w:val="right" w:leader="dot" w:pos="8325"/>
            </w:tabs>
            <w:rPr>
              <w:noProof/>
              <w:sz w:val="22"/>
              <w:szCs w:val="22"/>
              <w:lang w:val="sv-SE" w:eastAsia="sv-SE"/>
            </w:rPr>
          </w:pPr>
          <w:hyperlink w:anchor="_Toc118729606" w:history="1">
            <w:r w:rsidRPr="00DC4599">
              <w:rPr>
                <w:rStyle w:val="Hyperlnk"/>
                <w:noProof/>
              </w:rPr>
              <w:t>5.5</w:t>
            </w:r>
            <w:r>
              <w:rPr>
                <w:noProof/>
                <w:sz w:val="22"/>
                <w:szCs w:val="22"/>
                <w:lang w:val="sv-SE" w:eastAsia="sv-SE"/>
              </w:rPr>
              <w:tab/>
            </w:r>
            <w:r w:rsidRPr="00DC4599">
              <w:rPr>
                <w:rStyle w:val="Hyperlnk"/>
                <w:noProof/>
              </w:rPr>
              <w:t>Doseringsinformation i SKR:s domänmodell för läkemedelsinformation</w:t>
            </w:r>
            <w:r>
              <w:rPr>
                <w:noProof/>
                <w:webHidden/>
              </w:rPr>
              <w:tab/>
            </w:r>
            <w:r>
              <w:rPr>
                <w:noProof/>
                <w:webHidden/>
              </w:rPr>
              <w:fldChar w:fldCharType="begin"/>
            </w:r>
            <w:r>
              <w:rPr>
                <w:noProof/>
                <w:webHidden/>
              </w:rPr>
              <w:instrText xml:space="preserve"> PAGEREF _Toc118729606 \h </w:instrText>
            </w:r>
            <w:r>
              <w:rPr>
                <w:noProof/>
                <w:webHidden/>
              </w:rPr>
            </w:r>
            <w:r>
              <w:rPr>
                <w:noProof/>
                <w:webHidden/>
              </w:rPr>
              <w:fldChar w:fldCharType="separate"/>
            </w:r>
            <w:r>
              <w:rPr>
                <w:noProof/>
                <w:webHidden/>
              </w:rPr>
              <w:t>35</w:t>
            </w:r>
            <w:r>
              <w:rPr>
                <w:noProof/>
                <w:webHidden/>
              </w:rPr>
              <w:fldChar w:fldCharType="end"/>
            </w:r>
          </w:hyperlink>
        </w:p>
        <w:p w14:paraId="51ECF63D" w14:textId="2E348295" w:rsidR="007F71B5" w:rsidRDefault="007F71B5">
          <w:pPr>
            <w:pStyle w:val="Innehll3"/>
            <w:tabs>
              <w:tab w:val="left" w:pos="1320"/>
              <w:tab w:val="right" w:leader="dot" w:pos="8325"/>
            </w:tabs>
            <w:rPr>
              <w:noProof/>
              <w:sz w:val="22"/>
              <w:szCs w:val="22"/>
              <w:lang w:val="sv-SE" w:eastAsia="sv-SE"/>
            </w:rPr>
          </w:pPr>
          <w:hyperlink w:anchor="_Toc118729607" w:history="1">
            <w:r w:rsidRPr="00DC4599">
              <w:rPr>
                <w:rStyle w:val="Hyperlnk"/>
                <w:noProof/>
              </w:rPr>
              <w:t>5.5.1</w:t>
            </w:r>
            <w:r>
              <w:rPr>
                <w:noProof/>
                <w:sz w:val="22"/>
                <w:szCs w:val="22"/>
                <w:lang w:val="sv-SE" w:eastAsia="sv-SE"/>
              </w:rPr>
              <w:tab/>
            </w:r>
            <w:r w:rsidRPr="00DC4599">
              <w:rPr>
                <w:rStyle w:val="Hyperlnk"/>
                <w:noProof/>
              </w:rPr>
              <w:t>Strukturering av villkorsinformation</w:t>
            </w:r>
            <w:r>
              <w:rPr>
                <w:noProof/>
                <w:webHidden/>
              </w:rPr>
              <w:tab/>
            </w:r>
            <w:r>
              <w:rPr>
                <w:noProof/>
                <w:webHidden/>
              </w:rPr>
              <w:fldChar w:fldCharType="begin"/>
            </w:r>
            <w:r>
              <w:rPr>
                <w:noProof/>
                <w:webHidden/>
              </w:rPr>
              <w:instrText xml:space="preserve"> PAGEREF _Toc118729607 \h </w:instrText>
            </w:r>
            <w:r>
              <w:rPr>
                <w:noProof/>
                <w:webHidden/>
              </w:rPr>
            </w:r>
            <w:r>
              <w:rPr>
                <w:noProof/>
                <w:webHidden/>
              </w:rPr>
              <w:fldChar w:fldCharType="separate"/>
            </w:r>
            <w:r>
              <w:rPr>
                <w:noProof/>
                <w:webHidden/>
              </w:rPr>
              <w:t>36</w:t>
            </w:r>
            <w:r>
              <w:rPr>
                <w:noProof/>
                <w:webHidden/>
              </w:rPr>
              <w:fldChar w:fldCharType="end"/>
            </w:r>
          </w:hyperlink>
        </w:p>
        <w:p w14:paraId="0AAF74F4" w14:textId="3FD43100" w:rsidR="007F71B5" w:rsidRDefault="007F71B5">
          <w:pPr>
            <w:pStyle w:val="Innehll1"/>
            <w:tabs>
              <w:tab w:val="left" w:pos="480"/>
              <w:tab w:val="right" w:leader="dot" w:pos="8325"/>
            </w:tabs>
            <w:rPr>
              <w:noProof/>
              <w:sz w:val="22"/>
              <w:szCs w:val="22"/>
              <w:lang w:val="sv-SE" w:eastAsia="sv-SE"/>
            </w:rPr>
          </w:pPr>
          <w:hyperlink w:anchor="_Toc118729608" w:history="1">
            <w:r w:rsidRPr="00DC4599">
              <w:rPr>
                <w:rStyle w:val="Hyperlnk"/>
                <w:noProof/>
              </w:rPr>
              <w:t>6</w:t>
            </w:r>
            <w:r>
              <w:rPr>
                <w:noProof/>
                <w:sz w:val="22"/>
                <w:szCs w:val="22"/>
                <w:lang w:val="sv-SE" w:eastAsia="sv-SE"/>
              </w:rPr>
              <w:tab/>
            </w:r>
            <w:r w:rsidRPr="00DC4599">
              <w:rPr>
                <w:rStyle w:val="Hyperlnk"/>
                <w:noProof/>
              </w:rPr>
              <w:t>Bilaga 2 – Genomgång av HSLF-FS 2017:37</w:t>
            </w:r>
            <w:r>
              <w:rPr>
                <w:noProof/>
                <w:webHidden/>
              </w:rPr>
              <w:tab/>
            </w:r>
            <w:r>
              <w:rPr>
                <w:noProof/>
                <w:webHidden/>
              </w:rPr>
              <w:fldChar w:fldCharType="begin"/>
            </w:r>
            <w:r>
              <w:rPr>
                <w:noProof/>
                <w:webHidden/>
              </w:rPr>
              <w:instrText xml:space="preserve"> PAGEREF _Toc118729608 \h </w:instrText>
            </w:r>
            <w:r>
              <w:rPr>
                <w:noProof/>
                <w:webHidden/>
              </w:rPr>
            </w:r>
            <w:r>
              <w:rPr>
                <w:noProof/>
                <w:webHidden/>
              </w:rPr>
              <w:fldChar w:fldCharType="separate"/>
            </w:r>
            <w:r>
              <w:rPr>
                <w:noProof/>
                <w:webHidden/>
              </w:rPr>
              <w:t>38</w:t>
            </w:r>
            <w:r>
              <w:rPr>
                <w:noProof/>
                <w:webHidden/>
              </w:rPr>
              <w:fldChar w:fldCharType="end"/>
            </w:r>
          </w:hyperlink>
        </w:p>
        <w:p w14:paraId="6B341DBC" w14:textId="0826729C" w:rsidR="00CE06C6" w:rsidRPr="009C5EA7" w:rsidRDefault="00CE06C6" w:rsidP="00CE06C6">
          <w:pPr>
            <w:rPr>
              <w:lang w:val="sv-SE"/>
            </w:rPr>
          </w:pPr>
          <w:r w:rsidRPr="009C5EA7">
            <w:rPr>
              <w:lang w:val="sv-SE"/>
            </w:rPr>
            <w:fldChar w:fldCharType="end"/>
          </w:r>
        </w:p>
      </w:sdtContent>
    </w:sdt>
    <w:p w14:paraId="49659953" w14:textId="77777777" w:rsidR="00CE06C6" w:rsidRPr="009C5EA7" w:rsidRDefault="00CE06C6" w:rsidP="00CE06C6">
      <w:pPr>
        <w:rPr>
          <w:lang w:val="sv-SE"/>
        </w:rPr>
      </w:pPr>
    </w:p>
    <w:p w14:paraId="59B7F1DF" w14:textId="77777777" w:rsidR="00CE06C6" w:rsidRDefault="00CE06C6" w:rsidP="00CE06C6">
      <w:pPr>
        <w:rPr>
          <w:lang w:val="sv-SE"/>
        </w:rPr>
      </w:pPr>
    </w:p>
    <w:p w14:paraId="00C6E75C" w14:textId="77777777" w:rsidR="00CE06C6" w:rsidRDefault="00CE06C6" w:rsidP="00CE06C6">
      <w:pPr>
        <w:rPr>
          <w:lang w:val="sv-SE"/>
        </w:rPr>
      </w:pPr>
    </w:p>
    <w:p w14:paraId="69A664C0" w14:textId="77777777" w:rsidR="00CE06C6" w:rsidRDefault="00CE06C6" w:rsidP="00CE06C6">
      <w:pPr>
        <w:rPr>
          <w:lang w:val="sv-SE"/>
        </w:rPr>
      </w:pPr>
    </w:p>
    <w:p w14:paraId="2F73F9A9" w14:textId="77777777" w:rsidR="00CE06C6" w:rsidRDefault="00CE06C6" w:rsidP="00CE06C6">
      <w:pPr>
        <w:rPr>
          <w:lang w:val="sv-SE"/>
        </w:rPr>
      </w:pPr>
    </w:p>
    <w:p w14:paraId="0F3D9A85" w14:textId="77777777" w:rsidR="00CE06C6" w:rsidRDefault="00CE06C6" w:rsidP="00CE06C6">
      <w:pPr>
        <w:rPr>
          <w:lang w:val="sv-SE"/>
        </w:rPr>
      </w:pPr>
    </w:p>
    <w:p w14:paraId="495D96CA" w14:textId="77777777" w:rsidR="00CE06C6" w:rsidRDefault="00CE06C6" w:rsidP="00CE06C6">
      <w:pPr>
        <w:rPr>
          <w:lang w:val="sv-SE"/>
        </w:rPr>
      </w:pPr>
    </w:p>
    <w:p w14:paraId="266E9F3F" w14:textId="77777777" w:rsidR="00CE06C6" w:rsidRDefault="00CE06C6" w:rsidP="00CE06C6">
      <w:pPr>
        <w:rPr>
          <w:lang w:val="sv-SE"/>
        </w:rPr>
      </w:pPr>
    </w:p>
    <w:p w14:paraId="7CE001E2" w14:textId="77777777" w:rsidR="00CE06C6" w:rsidRDefault="00CE06C6" w:rsidP="00CE06C6">
      <w:pPr>
        <w:rPr>
          <w:lang w:val="sv-SE"/>
        </w:rPr>
      </w:pPr>
    </w:p>
    <w:p w14:paraId="38B53EAD" w14:textId="77777777" w:rsidR="00CE06C6" w:rsidRDefault="00CE06C6" w:rsidP="00CE06C6">
      <w:pPr>
        <w:rPr>
          <w:lang w:val="sv-SE"/>
        </w:rPr>
      </w:pPr>
    </w:p>
    <w:p w14:paraId="1C324B31" w14:textId="77777777" w:rsidR="00CE06C6" w:rsidRDefault="00CE06C6" w:rsidP="00CE06C6">
      <w:pPr>
        <w:rPr>
          <w:lang w:val="sv-SE"/>
        </w:rPr>
      </w:pPr>
    </w:p>
    <w:p w14:paraId="507B5032" w14:textId="77777777" w:rsidR="00CE06C6" w:rsidRDefault="00CE06C6" w:rsidP="00CE06C6">
      <w:pPr>
        <w:rPr>
          <w:lang w:val="sv-SE"/>
        </w:rPr>
      </w:pPr>
    </w:p>
    <w:p w14:paraId="25C06D40" w14:textId="77777777" w:rsidR="00CE06C6" w:rsidRDefault="00CE06C6" w:rsidP="00CE06C6">
      <w:pPr>
        <w:rPr>
          <w:lang w:val="sv-SE"/>
        </w:rPr>
      </w:pPr>
    </w:p>
    <w:p w14:paraId="622BF6FB" w14:textId="77777777" w:rsidR="00CE06C6" w:rsidRDefault="00CE06C6" w:rsidP="00CE06C6">
      <w:pPr>
        <w:rPr>
          <w:lang w:val="sv-SE"/>
        </w:rPr>
      </w:pPr>
    </w:p>
    <w:p w14:paraId="4BAEE701" w14:textId="77777777" w:rsidR="00CE06C6" w:rsidRDefault="00CE06C6" w:rsidP="00CE06C6">
      <w:pPr>
        <w:rPr>
          <w:lang w:val="sv-SE"/>
        </w:rPr>
      </w:pPr>
    </w:p>
    <w:p w14:paraId="0FE0F9D1" w14:textId="77777777" w:rsidR="00CE06C6" w:rsidRDefault="00CE06C6" w:rsidP="00CE06C6">
      <w:pPr>
        <w:pStyle w:val="Rubrik1"/>
        <w:numPr>
          <w:ilvl w:val="0"/>
          <w:numId w:val="26"/>
        </w:numPr>
        <w:ind w:left="567" w:hanging="567"/>
      </w:pPr>
      <w:bookmarkStart w:id="9" w:name="_Toc118729565"/>
      <w:r>
        <w:lastRenderedPageBreak/>
        <w:t>Revisionshistorik</w:t>
      </w:r>
      <w:bookmarkEnd w:id="9"/>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4"/>
        <w:gridCol w:w="1224"/>
        <w:gridCol w:w="3758"/>
        <w:gridCol w:w="1843"/>
        <w:gridCol w:w="1134"/>
      </w:tblGrid>
      <w:tr w:rsidR="00CE06C6" w:rsidRPr="00B4253D" w14:paraId="5AB69E72" w14:textId="77777777" w:rsidTr="00AE5015">
        <w:tc>
          <w:tcPr>
            <w:tcW w:w="964" w:type="dxa"/>
            <w:shd w:val="clear" w:color="auto" w:fill="DDD9C3" w:themeFill="background2" w:themeFillShade="E6"/>
          </w:tcPr>
          <w:p w14:paraId="44DC8258" w14:textId="77777777" w:rsidR="00CE06C6" w:rsidRPr="00B4253D" w:rsidRDefault="00CE06C6" w:rsidP="00AE5015">
            <w:pPr>
              <w:pStyle w:val="TableText"/>
              <w:rPr>
                <w:rFonts w:ascii="Georgia" w:hAnsi="Georgia"/>
                <w:b/>
              </w:rPr>
            </w:pPr>
            <w:r w:rsidRPr="00B4253D">
              <w:rPr>
                <w:rFonts w:ascii="Georgia" w:hAnsi="Georgia"/>
                <w:b/>
              </w:rPr>
              <w:t>Version</w:t>
            </w:r>
          </w:p>
        </w:tc>
        <w:tc>
          <w:tcPr>
            <w:tcW w:w="1224" w:type="dxa"/>
            <w:shd w:val="clear" w:color="auto" w:fill="DDD9C3" w:themeFill="background2" w:themeFillShade="E6"/>
          </w:tcPr>
          <w:p w14:paraId="5A814561" w14:textId="77777777" w:rsidR="00CE06C6" w:rsidRPr="00B4253D" w:rsidRDefault="00CE06C6" w:rsidP="00AE5015">
            <w:pPr>
              <w:pStyle w:val="TableText"/>
              <w:rPr>
                <w:rFonts w:ascii="Georgia" w:hAnsi="Georgia"/>
                <w:b/>
              </w:rPr>
            </w:pPr>
            <w:r w:rsidRPr="00B4253D">
              <w:rPr>
                <w:rFonts w:ascii="Georgia" w:hAnsi="Georgia"/>
                <w:b/>
              </w:rPr>
              <w:t>Revision Datum</w:t>
            </w:r>
          </w:p>
        </w:tc>
        <w:tc>
          <w:tcPr>
            <w:tcW w:w="3758" w:type="dxa"/>
            <w:shd w:val="clear" w:color="auto" w:fill="DDD9C3" w:themeFill="background2" w:themeFillShade="E6"/>
          </w:tcPr>
          <w:p w14:paraId="2C4F8B28" w14:textId="77777777" w:rsidR="00CE06C6" w:rsidRPr="00B4253D" w:rsidRDefault="00CE06C6" w:rsidP="00AE5015">
            <w:pPr>
              <w:pStyle w:val="TableText"/>
              <w:rPr>
                <w:rFonts w:ascii="Georgia" w:hAnsi="Georgia"/>
                <w:b/>
              </w:rPr>
            </w:pPr>
            <w:r w:rsidRPr="00B4253D">
              <w:rPr>
                <w:rFonts w:ascii="Georgia" w:hAnsi="Georgia"/>
                <w:b/>
              </w:rPr>
              <w:t>Beskrivning av ändringar</w:t>
            </w:r>
          </w:p>
        </w:tc>
        <w:tc>
          <w:tcPr>
            <w:tcW w:w="1843" w:type="dxa"/>
            <w:shd w:val="clear" w:color="auto" w:fill="DDD9C3" w:themeFill="background2" w:themeFillShade="E6"/>
          </w:tcPr>
          <w:p w14:paraId="029A4D1C" w14:textId="77777777" w:rsidR="00CE06C6" w:rsidRPr="00B4253D" w:rsidRDefault="00CE06C6" w:rsidP="00AE5015">
            <w:pPr>
              <w:pStyle w:val="TableText"/>
              <w:rPr>
                <w:rFonts w:ascii="Georgia" w:hAnsi="Georgia"/>
                <w:b/>
              </w:rPr>
            </w:pPr>
            <w:r w:rsidRPr="00B4253D">
              <w:rPr>
                <w:rFonts w:ascii="Georgia" w:hAnsi="Georgia"/>
                <w:b/>
              </w:rPr>
              <w:t>Ändringar gjorda av</w:t>
            </w:r>
          </w:p>
        </w:tc>
        <w:tc>
          <w:tcPr>
            <w:tcW w:w="1134" w:type="dxa"/>
            <w:shd w:val="clear" w:color="auto" w:fill="DDD9C3" w:themeFill="background2" w:themeFillShade="E6"/>
          </w:tcPr>
          <w:p w14:paraId="748CDAE6" w14:textId="77777777" w:rsidR="00CE06C6" w:rsidRPr="00B4253D" w:rsidRDefault="00CE06C6" w:rsidP="00AE5015">
            <w:pPr>
              <w:pStyle w:val="TableText"/>
              <w:rPr>
                <w:rFonts w:ascii="Georgia" w:hAnsi="Georgia"/>
                <w:b/>
              </w:rPr>
            </w:pPr>
            <w:r w:rsidRPr="00B4253D">
              <w:rPr>
                <w:rFonts w:ascii="Georgia" w:hAnsi="Georgia"/>
                <w:b/>
              </w:rPr>
              <w:t>Granskad av</w:t>
            </w:r>
          </w:p>
        </w:tc>
      </w:tr>
      <w:tr w:rsidR="00CE06C6" w:rsidRPr="00E4288C" w14:paraId="660F4658" w14:textId="77777777" w:rsidTr="00AE5015">
        <w:tc>
          <w:tcPr>
            <w:tcW w:w="964" w:type="dxa"/>
          </w:tcPr>
          <w:p w14:paraId="2AE953C2" w14:textId="4583BF07" w:rsidR="00CE06C6" w:rsidRPr="00E4288C" w:rsidRDefault="00CE06C6" w:rsidP="00AE5015">
            <w:pPr>
              <w:pStyle w:val="TableText"/>
              <w:rPr>
                <w:rFonts w:ascii="Georgia" w:hAnsi="Georgia"/>
              </w:rPr>
            </w:pPr>
            <w:r>
              <w:rPr>
                <w:rFonts w:ascii="Georgia" w:hAnsi="Georgia"/>
              </w:rPr>
              <w:t>0,8</w:t>
            </w:r>
          </w:p>
        </w:tc>
        <w:tc>
          <w:tcPr>
            <w:tcW w:w="1224" w:type="dxa"/>
          </w:tcPr>
          <w:p w14:paraId="543EF2DF" w14:textId="77777777" w:rsidR="00CE06C6" w:rsidRPr="005E4BA6" w:rsidRDefault="00CE06C6" w:rsidP="00AE5015">
            <w:pPr>
              <w:pStyle w:val="TableText"/>
              <w:ind w:left="0"/>
              <w:rPr>
                <w:rFonts w:ascii="Georgia" w:hAnsi="Georgia"/>
              </w:rPr>
            </w:pPr>
          </w:p>
        </w:tc>
        <w:tc>
          <w:tcPr>
            <w:tcW w:w="3758" w:type="dxa"/>
          </w:tcPr>
          <w:p w14:paraId="0DF83419" w14:textId="77777777" w:rsidR="00CE06C6" w:rsidRPr="00E4288C" w:rsidRDefault="00CE06C6" w:rsidP="00AE5015">
            <w:pPr>
              <w:pStyle w:val="TableText"/>
              <w:ind w:left="0"/>
              <w:jc w:val="left"/>
              <w:rPr>
                <w:rFonts w:ascii="Georgia" w:hAnsi="Georgia"/>
                <w:highlight w:val="yellow"/>
              </w:rPr>
            </w:pPr>
            <w:r>
              <w:rPr>
                <w:rFonts w:ascii="Georgia" w:hAnsi="Georgia"/>
              </w:rPr>
              <w:t>Färdigställande av dokument</w:t>
            </w:r>
          </w:p>
        </w:tc>
        <w:tc>
          <w:tcPr>
            <w:tcW w:w="1843" w:type="dxa"/>
          </w:tcPr>
          <w:p w14:paraId="05F369D1" w14:textId="77777777" w:rsidR="00CE06C6" w:rsidRDefault="00CE06C6" w:rsidP="00AE5015">
            <w:pPr>
              <w:pStyle w:val="TableText"/>
              <w:jc w:val="left"/>
              <w:rPr>
                <w:rFonts w:ascii="Georgia" w:hAnsi="Georgia"/>
              </w:rPr>
            </w:pPr>
            <w:r>
              <w:rPr>
                <w:rFonts w:ascii="Georgia" w:hAnsi="Georgia"/>
              </w:rPr>
              <w:t>Fredrik Ström</w:t>
            </w:r>
          </w:p>
          <w:p w14:paraId="662F3C62" w14:textId="77777777" w:rsidR="00CE06C6" w:rsidRDefault="00CE06C6" w:rsidP="00AE5015">
            <w:pPr>
              <w:pStyle w:val="TableText"/>
              <w:jc w:val="left"/>
              <w:rPr>
                <w:rFonts w:ascii="Georgia" w:hAnsi="Georgia"/>
              </w:rPr>
            </w:pPr>
            <w:r>
              <w:rPr>
                <w:rFonts w:ascii="Georgia" w:hAnsi="Georgia"/>
              </w:rPr>
              <w:t>Björn Genfors</w:t>
            </w:r>
          </w:p>
          <w:p w14:paraId="3D2C640D" w14:textId="77777777" w:rsidR="00CE06C6" w:rsidRPr="00E4288C" w:rsidRDefault="00CE06C6" w:rsidP="00AE5015">
            <w:pPr>
              <w:pStyle w:val="TableText"/>
              <w:jc w:val="left"/>
              <w:rPr>
                <w:rFonts w:ascii="Georgia" w:hAnsi="Georgia"/>
                <w:highlight w:val="yellow"/>
              </w:rPr>
            </w:pPr>
            <w:r>
              <w:rPr>
                <w:rFonts w:ascii="Georgia" w:hAnsi="Georgia"/>
              </w:rPr>
              <w:t>Kristin S Bertilsson</w:t>
            </w:r>
          </w:p>
        </w:tc>
        <w:tc>
          <w:tcPr>
            <w:tcW w:w="1134" w:type="dxa"/>
          </w:tcPr>
          <w:p w14:paraId="6B072880" w14:textId="77777777" w:rsidR="00CE06C6" w:rsidRDefault="00CE06C6" w:rsidP="00AE5015">
            <w:pPr>
              <w:pStyle w:val="TableText"/>
              <w:jc w:val="left"/>
              <w:rPr>
                <w:rFonts w:ascii="Georgia" w:hAnsi="Georgia"/>
                <w:szCs w:val="22"/>
              </w:rPr>
            </w:pPr>
          </w:p>
          <w:p w14:paraId="0CA9B847" w14:textId="77777777" w:rsidR="00CE06C6" w:rsidRPr="00E4288C" w:rsidRDefault="00CE06C6" w:rsidP="00AE5015">
            <w:pPr>
              <w:pStyle w:val="TableText"/>
              <w:jc w:val="left"/>
              <w:rPr>
                <w:rFonts w:ascii="Georgia" w:hAnsi="Georgia"/>
                <w:szCs w:val="22"/>
              </w:rPr>
            </w:pPr>
          </w:p>
        </w:tc>
      </w:tr>
      <w:tr w:rsidR="00CE06C6" w:rsidRPr="00E4288C" w14:paraId="710E8CF3" w14:textId="77777777" w:rsidTr="00AE5015">
        <w:tc>
          <w:tcPr>
            <w:tcW w:w="964" w:type="dxa"/>
          </w:tcPr>
          <w:p w14:paraId="730A93E7" w14:textId="3840F9AC" w:rsidR="00CE06C6" w:rsidRDefault="00CE06C6" w:rsidP="00AE5015">
            <w:pPr>
              <w:pStyle w:val="TableText"/>
              <w:rPr>
                <w:rFonts w:ascii="Georgia" w:hAnsi="Georgia"/>
              </w:rPr>
            </w:pPr>
            <w:r>
              <w:rPr>
                <w:rFonts w:ascii="Georgia" w:hAnsi="Georgia"/>
              </w:rPr>
              <w:t>0,9</w:t>
            </w:r>
          </w:p>
          <w:p w14:paraId="77D9015F" w14:textId="77777777" w:rsidR="00CE06C6" w:rsidRDefault="00CE06C6" w:rsidP="00AE5015">
            <w:pPr>
              <w:pStyle w:val="TableText"/>
              <w:rPr>
                <w:rFonts w:ascii="Georgia" w:hAnsi="Georgia"/>
              </w:rPr>
            </w:pPr>
          </w:p>
        </w:tc>
        <w:tc>
          <w:tcPr>
            <w:tcW w:w="1224" w:type="dxa"/>
          </w:tcPr>
          <w:p w14:paraId="5B168E79" w14:textId="77777777" w:rsidR="00CE06C6" w:rsidRPr="005E4BA6" w:rsidRDefault="00CE06C6" w:rsidP="00AE5015">
            <w:pPr>
              <w:pStyle w:val="TableText"/>
              <w:ind w:left="0"/>
              <w:rPr>
                <w:rFonts w:ascii="Georgia" w:hAnsi="Georgia"/>
              </w:rPr>
            </w:pPr>
            <w:r>
              <w:rPr>
                <w:rFonts w:ascii="Georgia" w:hAnsi="Georgia"/>
              </w:rPr>
              <w:t>2021-01-26</w:t>
            </w:r>
          </w:p>
        </w:tc>
        <w:tc>
          <w:tcPr>
            <w:tcW w:w="3758" w:type="dxa"/>
          </w:tcPr>
          <w:p w14:paraId="0B64A6A1" w14:textId="77777777" w:rsidR="00CE06C6" w:rsidRDefault="00CE06C6" w:rsidP="00CE06C6">
            <w:pPr>
              <w:pStyle w:val="TableText"/>
              <w:ind w:left="0"/>
              <w:jc w:val="left"/>
              <w:rPr>
                <w:rFonts w:ascii="Georgia" w:hAnsi="Georgia"/>
              </w:rPr>
            </w:pPr>
            <w:r>
              <w:rPr>
                <w:rFonts w:ascii="Georgia" w:hAnsi="Georgia"/>
              </w:rPr>
              <w:t xml:space="preserve">Justering av termen uppehåll till termen paus i kap </w:t>
            </w:r>
            <w:r w:rsidRPr="007166BA">
              <w:rPr>
                <w:rFonts w:ascii="Georgia" w:hAnsi="Georgia"/>
              </w:rPr>
              <w:t>3.5.1.4</w:t>
            </w:r>
            <w:r>
              <w:rPr>
                <w:rFonts w:ascii="Georgia" w:hAnsi="Georgia"/>
              </w:rPr>
              <w:t xml:space="preserve">, samt uppdaterat tillhörande bilder. </w:t>
            </w:r>
          </w:p>
        </w:tc>
        <w:tc>
          <w:tcPr>
            <w:tcW w:w="1843" w:type="dxa"/>
          </w:tcPr>
          <w:p w14:paraId="2F592CD4" w14:textId="77777777" w:rsidR="00CE06C6" w:rsidRDefault="00CE06C6" w:rsidP="00AE5015">
            <w:pPr>
              <w:pStyle w:val="TableText"/>
              <w:jc w:val="left"/>
              <w:rPr>
                <w:rFonts w:ascii="Georgia" w:hAnsi="Georgia"/>
              </w:rPr>
            </w:pPr>
            <w:r>
              <w:rPr>
                <w:rFonts w:ascii="Georgia" w:hAnsi="Georgia"/>
              </w:rPr>
              <w:t xml:space="preserve">Malin Lindberg </w:t>
            </w:r>
          </w:p>
        </w:tc>
        <w:tc>
          <w:tcPr>
            <w:tcW w:w="1134" w:type="dxa"/>
          </w:tcPr>
          <w:p w14:paraId="0B199FA7" w14:textId="77777777" w:rsidR="00CE06C6" w:rsidRDefault="00CE06C6" w:rsidP="00AE5015">
            <w:pPr>
              <w:pStyle w:val="TableText"/>
              <w:jc w:val="left"/>
              <w:rPr>
                <w:rFonts w:ascii="Georgia" w:hAnsi="Georgia"/>
                <w:szCs w:val="22"/>
              </w:rPr>
            </w:pPr>
          </w:p>
        </w:tc>
      </w:tr>
      <w:tr w:rsidR="00CE06C6" w:rsidRPr="00E4288C" w14:paraId="74E268B0" w14:textId="77777777" w:rsidTr="00AE5015">
        <w:tc>
          <w:tcPr>
            <w:tcW w:w="964" w:type="dxa"/>
          </w:tcPr>
          <w:p w14:paraId="56424AD3" w14:textId="7E473BEE" w:rsidR="00CE06C6" w:rsidRDefault="00CE06C6" w:rsidP="00AE5015">
            <w:pPr>
              <w:pStyle w:val="TableText"/>
              <w:rPr>
                <w:rFonts w:ascii="Georgia" w:hAnsi="Georgia"/>
              </w:rPr>
            </w:pPr>
            <w:r>
              <w:rPr>
                <w:rFonts w:ascii="Georgia" w:hAnsi="Georgia"/>
              </w:rPr>
              <w:t>1.0</w:t>
            </w:r>
          </w:p>
        </w:tc>
        <w:tc>
          <w:tcPr>
            <w:tcW w:w="1224" w:type="dxa"/>
          </w:tcPr>
          <w:p w14:paraId="483D66EE" w14:textId="77777777" w:rsidR="00CE06C6" w:rsidRDefault="00CE06C6" w:rsidP="00AE5015">
            <w:pPr>
              <w:pStyle w:val="TableText"/>
              <w:rPr>
                <w:rFonts w:ascii="Georgia" w:hAnsi="Georgia"/>
              </w:rPr>
            </w:pPr>
            <w:r>
              <w:rPr>
                <w:rFonts w:ascii="Georgia" w:hAnsi="Georgia"/>
              </w:rPr>
              <w:t>2021-01-28</w:t>
            </w:r>
          </w:p>
        </w:tc>
        <w:tc>
          <w:tcPr>
            <w:tcW w:w="3758" w:type="dxa"/>
          </w:tcPr>
          <w:p w14:paraId="76A28FF9" w14:textId="77777777" w:rsidR="00CE06C6" w:rsidRDefault="00CE06C6" w:rsidP="00CE06C6">
            <w:pPr>
              <w:pStyle w:val="TableText"/>
              <w:ind w:left="0"/>
              <w:jc w:val="left"/>
              <w:rPr>
                <w:rFonts w:ascii="Georgia" w:hAnsi="Georgia"/>
              </w:rPr>
            </w:pPr>
            <w:r>
              <w:rPr>
                <w:rFonts w:ascii="Georgia" w:hAnsi="Georgia"/>
              </w:rPr>
              <w:t>Justeringar av termen repetitionsperiod till termen period, uppdaterat förklarande bild.</w:t>
            </w:r>
          </w:p>
        </w:tc>
        <w:tc>
          <w:tcPr>
            <w:tcW w:w="1843" w:type="dxa"/>
          </w:tcPr>
          <w:p w14:paraId="557A49A7" w14:textId="77777777" w:rsidR="00CE06C6" w:rsidRDefault="00CE06C6" w:rsidP="00AE5015">
            <w:pPr>
              <w:pStyle w:val="TableText"/>
              <w:jc w:val="left"/>
              <w:rPr>
                <w:rFonts w:ascii="Georgia" w:hAnsi="Georgia"/>
              </w:rPr>
            </w:pPr>
            <w:r>
              <w:rPr>
                <w:rFonts w:ascii="Georgia" w:hAnsi="Georgia"/>
              </w:rPr>
              <w:t>Per Nemirovski</w:t>
            </w:r>
          </w:p>
        </w:tc>
        <w:tc>
          <w:tcPr>
            <w:tcW w:w="1134" w:type="dxa"/>
          </w:tcPr>
          <w:p w14:paraId="4F6871CB" w14:textId="77777777" w:rsidR="00CE06C6" w:rsidRPr="00E4288C" w:rsidRDefault="00CE06C6" w:rsidP="00AE5015">
            <w:pPr>
              <w:pStyle w:val="TableText"/>
              <w:jc w:val="left"/>
              <w:rPr>
                <w:rFonts w:ascii="Georgia" w:hAnsi="Georgia"/>
                <w:szCs w:val="22"/>
              </w:rPr>
            </w:pPr>
            <w:r>
              <w:rPr>
                <w:rFonts w:ascii="Georgia" w:hAnsi="Georgia"/>
                <w:szCs w:val="22"/>
              </w:rPr>
              <w:t>Malin Lindberg, Fredrik Ström</w:t>
            </w:r>
          </w:p>
        </w:tc>
      </w:tr>
      <w:tr w:rsidR="00CE06C6" w:rsidRPr="00496778" w14:paraId="447F3DD4" w14:textId="77777777" w:rsidTr="00AE5015">
        <w:tc>
          <w:tcPr>
            <w:tcW w:w="964" w:type="dxa"/>
          </w:tcPr>
          <w:p w14:paraId="2CD71004" w14:textId="5AFEEC68" w:rsidR="00CE06C6" w:rsidRDefault="00CE06C6" w:rsidP="00AE5015">
            <w:pPr>
              <w:pStyle w:val="TableText"/>
              <w:rPr>
                <w:rFonts w:ascii="Georgia" w:hAnsi="Georgia"/>
              </w:rPr>
            </w:pPr>
            <w:r>
              <w:rPr>
                <w:rFonts w:ascii="Georgia" w:hAnsi="Georgia"/>
              </w:rPr>
              <w:t>1.1</w:t>
            </w:r>
          </w:p>
        </w:tc>
        <w:tc>
          <w:tcPr>
            <w:tcW w:w="1224" w:type="dxa"/>
          </w:tcPr>
          <w:p w14:paraId="518E2878" w14:textId="3C0018B5" w:rsidR="00CE06C6" w:rsidRDefault="00CE06C6" w:rsidP="00AE5015">
            <w:pPr>
              <w:pStyle w:val="TableText"/>
              <w:rPr>
                <w:rFonts w:ascii="Georgia" w:hAnsi="Georgia"/>
              </w:rPr>
            </w:pPr>
            <w:r>
              <w:rPr>
                <w:rFonts w:ascii="Georgia" w:hAnsi="Georgia"/>
              </w:rPr>
              <w:t>2021-11-30</w:t>
            </w:r>
          </w:p>
        </w:tc>
        <w:tc>
          <w:tcPr>
            <w:tcW w:w="3758" w:type="dxa"/>
          </w:tcPr>
          <w:p w14:paraId="55B35437" w14:textId="77777777" w:rsidR="00CE06C6" w:rsidRDefault="00CE06C6" w:rsidP="00CE06C6">
            <w:pPr>
              <w:pStyle w:val="TableText"/>
              <w:ind w:left="0"/>
              <w:jc w:val="left"/>
              <w:rPr>
                <w:rFonts w:ascii="Georgia" w:hAnsi="Georgia"/>
              </w:rPr>
            </w:pPr>
            <w:r>
              <w:rPr>
                <w:rFonts w:ascii="Georgia" w:hAnsi="Georgia"/>
              </w:rPr>
              <w:t>Uppdaterat med hantering av administreringssätt.</w:t>
            </w:r>
          </w:p>
        </w:tc>
        <w:tc>
          <w:tcPr>
            <w:tcW w:w="1843" w:type="dxa"/>
          </w:tcPr>
          <w:p w14:paraId="5BB2ACE7" w14:textId="77777777" w:rsidR="00CE06C6" w:rsidRDefault="00CE06C6" w:rsidP="00AE5015">
            <w:pPr>
              <w:pStyle w:val="TableText"/>
              <w:jc w:val="left"/>
              <w:rPr>
                <w:rFonts w:ascii="Georgia" w:hAnsi="Georgia"/>
              </w:rPr>
            </w:pPr>
            <w:r>
              <w:rPr>
                <w:rFonts w:ascii="Georgia" w:hAnsi="Georgia"/>
              </w:rPr>
              <w:t>Fredrik Ström</w:t>
            </w:r>
          </w:p>
        </w:tc>
        <w:tc>
          <w:tcPr>
            <w:tcW w:w="1134" w:type="dxa"/>
          </w:tcPr>
          <w:p w14:paraId="709FFB79" w14:textId="77777777" w:rsidR="00CE06C6" w:rsidRDefault="00CE06C6" w:rsidP="00AE5015">
            <w:pPr>
              <w:pStyle w:val="TableText"/>
              <w:jc w:val="left"/>
              <w:rPr>
                <w:rFonts w:ascii="Georgia" w:hAnsi="Georgia"/>
                <w:szCs w:val="22"/>
              </w:rPr>
            </w:pPr>
            <w:r>
              <w:rPr>
                <w:rFonts w:ascii="Georgia" w:hAnsi="Georgia"/>
                <w:szCs w:val="22"/>
              </w:rPr>
              <w:t>Per Nemirovski, Malin Lindberg</w:t>
            </w:r>
          </w:p>
        </w:tc>
      </w:tr>
      <w:tr w:rsidR="007F71B5" w:rsidRPr="007F71B5" w14:paraId="23A6DAD9" w14:textId="77777777" w:rsidTr="00AE5015">
        <w:tc>
          <w:tcPr>
            <w:tcW w:w="964" w:type="dxa"/>
          </w:tcPr>
          <w:p w14:paraId="1FA3FFF1" w14:textId="6A51236E" w:rsidR="007F71B5" w:rsidRDefault="007F71B5" w:rsidP="00AE5015">
            <w:pPr>
              <w:pStyle w:val="TableText"/>
              <w:rPr>
                <w:rFonts w:ascii="Georgia" w:hAnsi="Georgia"/>
              </w:rPr>
            </w:pPr>
            <w:r>
              <w:rPr>
                <w:rFonts w:ascii="Georgia" w:hAnsi="Georgia"/>
              </w:rPr>
              <w:t>2.3</w:t>
            </w:r>
          </w:p>
        </w:tc>
        <w:tc>
          <w:tcPr>
            <w:tcW w:w="1224" w:type="dxa"/>
          </w:tcPr>
          <w:p w14:paraId="719E8AE0" w14:textId="7E70C9FC" w:rsidR="007F71B5" w:rsidRDefault="007F71B5" w:rsidP="00AE5015">
            <w:pPr>
              <w:pStyle w:val="TableText"/>
              <w:rPr>
                <w:rFonts w:ascii="Georgia" w:hAnsi="Georgia"/>
              </w:rPr>
            </w:pPr>
            <w:r>
              <w:rPr>
                <w:rFonts w:ascii="Georgia" w:hAnsi="Georgia"/>
              </w:rPr>
              <w:t>2022-11-07</w:t>
            </w:r>
          </w:p>
        </w:tc>
        <w:tc>
          <w:tcPr>
            <w:tcW w:w="3758" w:type="dxa"/>
          </w:tcPr>
          <w:p w14:paraId="6A42BAC5" w14:textId="312B91C6" w:rsidR="007F71B5" w:rsidRDefault="007F71B5" w:rsidP="00CE06C6">
            <w:pPr>
              <w:pStyle w:val="TableText"/>
              <w:ind w:left="0"/>
              <w:jc w:val="left"/>
              <w:rPr>
                <w:rFonts w:ascii="Georgia" w:hAnsi="Georgia"/>
              </w:rPr>
            </w:pPr>
            <w:r>
              <w:rPr>
                <w:rFonts w:ascii="Georgia" w:hAnsi="Georgia"/>
              </w:rPr>
              <w:t>Uppdaterat med information om läkemedelsresurs</w:t>
            </w:r>
          </w:p>
        </w:tc>
        <w:tc>
          <w:tcPr>
            <w:tcW w:w="1843" w:type="dxa"/>
          </w:tcPr>
          <w:p w14:paraId="1D03FA19" w14:textId="347E69DC" w:rsidR="007F71B5" w:rsidRDefault="007F71B5" w:rsidP="00AE5015">
            <w:pPr>
              <w:pStyle w:val="TableText"/>
              <w:jc w:val="left"/>
              <w:rPr>
                <w:rFonts w:ascii="Georgia" w:hAnsi="Georgia"/>
              </w:rPr>
            </w:pPr>
            <w:r>
              <w:rPr>
                <w:rFonts w:ascii="Georgia" w:hAnsi="Georgia"/>
              </w:rPr>
              <w:t>Fredrik Ström</w:t>
            </w:r>
          </w:p>
        </w:tc>
        <w:tc>
          <w:tcPr>
            <w:tcW w:w="1134" w:type="dxa"/>
          </w:tcPr>
          <w:p w14:paraId="3C9E6574" w14:textId="77777777" w:rsidR="007F71B5" w:rsidRDefault="007F71B5" w:rsidP="00AE5015">
            <w:pPr>
              <w:pStyle w:val="TableText"/>
              <w:jc w:val="left"/>
              <w:rPr>
                <w:rFonts w:ascii="Georgia" w:hAnsi="Georgia"/>
                <w:szCs w:val="22"/>
              </w:rPr>
            </w:pPr>
          </w:p>
        </w:tc>
      </w:tr>
    </w:tbl>
    <w:p w14:paraId="6073C501" w14:textId="77777777" w:rsidR="00CE06C6" w:rsidRPr="009C5EA7" w:rsidRDefault="00CE06C6" w:rsidP="00CE06C6">
      <w:pPr>
        <w:rPr>
          <w:rFonts w:asciiTheme="majorHAnsi" w:eastAsiaTheme="majorEastAsia" w:hAnsiTheme="majorHAnsi" w:cstheme="majorBidi"/>
          <w:sz w:val="32"/>
          <w:szCs w:val="28"/>
          <w:lang w:val="sv-SE"/>
        </w:rPr>
      </w:pPr>
      <w:r w:rsidRPr="009C5EA7">
        <w:rPr>
          <w:lang w:val="sv-SE"/>
        </w:rPr>
        <w:br w:type="page"/>
      </w:r>
    </w:p>
    <w:p w14:paraId="5459B325" w14:textId="77777777" w:rsidR="00CE06C6" w:rsidRPr="009C5EA7" w:rsidRDefault="00CE06C6" w:rsidP="00CE06C6">
      <w:pPr>
        <w:pStyle w:val="Rubrik1"/>
        <w:numPr>
          <w:ilvl w:val="0"/>
          <w:numId w:val="26"/>
        </w:numPr>
      </w:pPr>
      <w:bookmarkStart w:id="10" w:name="_Toc118729566"/>
      <w:r w:rsidRPr="009C5EA7">
        <w:lastRenderedPageBreak/>
        <w:t>Om detta doku</w:t>
      </w:r>
      <w:r>
        <w:t>m</w:t>
      </w:r>
      <w:r w:rsidRPr="009C5EA7">
        <w:t>ent</w:t>
      </w:r>
      <w:bookmarkEnd w:id="10"/>
    </w:p>
    <w:p w14:paraId="103A6EFB" w14:textId="77777777" w:rsidR="00CE06C6" w:rsidRDefault="00CE06C6" w:rsidP="00CE06C6">
      <w:pPr>
        <w:rPr>
          <w:lang w:val="sv-SE"/>
        </w:rPr>
      </w:pPr>
      <w:r w:rsidRPr="009C5EA7">
        <w:rPr>
          <w:lang w:val="sv-SE"/>
        </w:rPr>
        <w:t xml:space="preserve">Detta dokument syftar till att beskriva delområdet Ordination och administrering. Delområdet är en del i det arbete med en domänmodell för läkemedelsinformation som har bedrivits av Sveriges Kommuner och </w:t>
      </w:r>
      <w:r>
        <w:rPr>
          <w:lang w:val="sv-SE"/>
        </w:rPr>
        <w:t>Regioner</w:t>
      </w:r>
      <w:r w:rsidRPr="009C5EA7">
        <w:rPr>
          <w:lang w:val="sv-SE"/>
        </w:rPr>
        <w:t>, SK</w:t>
      </w:r>
      <w:r>
        <w:rPr>
          <w:lang w:val="sv-SE"/>
        </w:rPr>
        <w:t>R</w:t>
      </w:r>
      <w:r w:rsidRPr="009C5EA7">
        <w:rPr>
          <w:lang w:val="sv-SE"/>
        </w:rPr>
        <w:t>, inom ramen för en överenskommelse mellan staten och SK</w:t>
      </w:r>
      <w:r>
        <w:rPr>
          <w:lang w:val="sv-SE"/>
        </w:rPr>
        <w:t>R</w:t>
      </w:r>
      <w:r w:rsidRPr="009C5EA7">
        <w:rPr>
          <w:lang w:val="sv-SE"/>
        </w:rPr>
        <w:t>.</w:t>
      </w:r>
    </w:p>
    <w:p w14:paraId="2CC0532D" w14:textId="77777777" w:rsidR="00CE06C6" w:rsidRPr="004A2A8B" w:rsidRDefault="00CE06C6" w:rsidP="00CE06C6">
      <w:pPr>
        <w:rPr>
          <w:i/>
          <w:lang w:val="sv-SE"/>
        </w:rPr>
      </w:pPr>
      <w:r>
        <w:rPr>
          <w:lang w:val="sv-SE"/>
        </w:rPr>
        <w:t xml:space="preserve">En övergripande beskrivning av SKR:s arbete med domänmodellen ges i dokumentet </w:t>
      </w:r>
      <w:r w:rsidRPr="004A2A8B">
        <w:rPr>
          <w:i/>
          <w:lang w:val="sv-SE"/>
        </w:rPr>
        <w:t>SK</w:t>
      </w:r>
      <w:r>
        <w:rPr>
          <w:i/>
          <w:lang w:val="sv-SE"/>
        </w:rPr>
        <w:t>R</w:t>
      </w:r>
      <w:r w:rsidRPr="004A2A8B">
        <w:rPr>
          <w:i/>
          <w:lang w:val="sv-SE"/>
        </w:rPr>
        <w:t>:s arbete med domänmodell för läkemedelsinformation</w:t>
      </w:r>
      <w:r>
        <w:rPr>
          <w:lang w:val="sv-SE"/>
        </w:rPr>
        <w:t>.</w:t>
      </w:r>
    </w:p>
    <w:p w14:paraId="69439D77" w14:textId="77777777" w:rsidR="00CE06C6" w:rsidRPr="009C5EA7" w:rsidRDefault="00CE06C6" w:rsidP="00CE06C6">
      <w:pPr>
        <w:pStyle w:val="Rubrik1"/>
        <w:numPr>
          <w:ilvl w:val="0"/>
          <w:numId w:val="26"/>
        </w:numPr>
      </w:pPr>
      <w:bookmarkStart w:id="11" w:name="_Ref499035430"/>
      <w:bookmarkStart w:id="12" w:name="_Toc118729567"/>
      <w:r w:rsidRPr="009C5EA7">
        <w:t>Ordination och administrering</w:t>
      </w:r>
      <w:bookmarkEnd w:id="11"/>
      <w:bookmarkEnd w:id="12"/>
    </w:p>
    <w:p w14:paraId="61FCE04E" w14:textId="77777777" w:rsidR="00CE06C6" w:rsidRPr="009C5EA7" w:rsidRDefault="00CE06C6" w:rsidP="00CE06C6">
      <w:pPr>
        <w:rPr>
          <w:lang w:val="sv-SE"/>
        </w:rPr>
      </w:pPr>
      <w:r>
        <w:rPr>
          <w:lang w:val="sv-SE"/>
        </w:rPr>
        <w:t>Delområdet Ordination och administrering</w:t>
      </w:r>
      <w:r w:rsidRPr="009C5EA7">
        <w:rPr>
          <w:lang w:val="sv-SE"/>
        </w:rPr>
        <w:t xml:space="preserve"> fokusera</w:t>
      </w:r>
      <w:r>
        <w:rPr>
          <w:lang w:val="sv-SE"/>
        </w:rPr>
        <w:t>r</w:t>
      </w:r>
      <w:r w:rsidRPr="009C5EA7">
        <w:rPr>
          <w:lang w:val="sv-SE"/>
        </w:rPr>
        <w:t xml:space="preserve"> på den information som används och skapas i samband med ordination och administrering av läkemedel. I detta flöde omfattas även iordningsställande och överlämnande av det läkemedel som ska administreras. Arbetet har utgått från behov som har insamlats från olika aktörer, såväl representanter från vård och omsorg som patientrepresentanter. Detta medför att modellerna i det här delområdet beskriver en samlad behovsbild, och inte hur det ser ut idag i olika system.</w:t>
      </w:r>
    </w:p>
    <w:p w14:paraId="3D35F6C3" w14:textId="77777777" w:rsidR="00CE06C6" w:rsidRPr="009C5EA7" w:rsidRDefault="00CE06C6" w:rsidP="00CE06C6">
      <w:pPr>
        <w:rPr>
          <w:lang w:val="sv-SE"/>
        </w:rPr>
      </w:pPr>
      <w:r w:rsidRPr="009C5EA7">
        <w:rPr>
          <w:lang w:val="sv-SE"/>
        </w:rPr>
        <w:t xml:space="preserve">Ordination och administrering är delar av en större helhet och ska ses som en pusselbit i kartan över ”information om läkemedel”. </w:t>
      </w:r>
      <w:r>
        <w:rPr>
          <w:lang w:val="sv-SE"/>
        </w:rPr>
        <w:t>Delområdena Behandlingsu</w:t>
      </w:r>
      <w:r w:rsidRPr="009C5EA7">
        <w:rPr>
          <w:lang w:val="sv-SE"/>
        </w:rPr>
        <w:t>ppföljning</w:t>
      </w:r>
      <w:r>
        <w:rPr>
          <w:lang w:val="sv-SE"/>
        </w:rPr>
        <w:t xml:space="preserve">, Behandlingsmål, Uppföljningsplan och Effekt har ännu inte analyserats i detalj men kan komma att påverka delområde Ordination och administrering. </w:t>
      </w:r>
      <w:r w:rsidRPr="009C5EA7">
        <w:rPr>
          <w:lang w:val="sv-SE"/>
        </w:rPr>
        <w:t>När de delområde</w:t>
      </w:r>
      <w:r>
        <w:rPr>
          <w:lang w:val="sv-SE"/>
        </w:rPr>
        <w:t>na</w:t>
      </w:r>
      <w:r w:rsidRPr="009C5EA7">
        <w:rPr>
          <w:lang w:val="sv-SE"/>
        </w:rPr>
        <w:t xml:space="preserve"> analyseras kan </w:t>
      </w:r>
      <w:r>
        <w:rPr>
          <w:lang w:val="sv-SE"/>
        </w:rPr>
        <w:t>modellerna över O</w:t>
      </w:r>
      <w:r w:rsidRPr="009C5EA7">
        <w:rPr>
          <w:lang w:val="sv-SE"/>
        </w:rPr>
        <w:t>rdination och administrering behöv</w:t>
      </w:r>
      <w:r>
        <w:rPr>
          <w:lang w:val="sv-SE"/>
        </w:rPr>
        <w:t>a</w:t>
      </w:r>
      <w:r w:rsidRPr="009C5EA7">
        <w:rPr>
          <w:lang w:val="sv-SE"/>
        </w:rPr>
        <w:t xml:space="preserve"> utökas, då det kan visa sig att</w:t>
      </w:r>
      <w:r>
        <w:rPr>
          <w:lang w:val="sv-SE"/>
        </w:rPr>
        <w:t xml:space="preserve"> ytterligare information kring ordination och administrering behövs för att kunna göra nödvändiga uppföljningar</w:t>
      </w:r>
      <w:r w:rsidRPr="009C5EA7">
        <w:rPr>
          <w:lang w:val="sv-SE"/>
        </w:rPr>
        <w:t xml:space="preserve">. </w:t>
      </w:r>
    </w:p>
    <w:p w14:paraId="5A487C4B" w14:textId="77777777" w:rsidR="00CE06C6" w:rsidRPr="009C5EA7" w:rsidRDefault="00CE06C6" w:rsidP="00CE06C6">
      <w:pPr>
        <w:rPr>
          <w:lang w:val="sv-SE"/>
        </w:rPr>
      </w:pPr>
      <w:r w:rsidRPr="009C5EA7">
        <w:rPr>
          <w:lang w:val="sv-SE"/>
        </w:rPr>
        <w:t>Det är viktigt att notera att någon terminologibindning ännu inte har gjorts i modellen. Modellen omfattar därmed inte de kodverk som behövs för att den ska kunna tillämpas fullt ut. Arbetet med att identifiera vilka kodverk som är relevanta, vilka som behöver skapas och hur de ska tillämpas i olika situationer återstår.</w:t>
      </w:r>
    </w:p>
    <w:p w14:paraId="29D520D7" w14:textId="77777777" w:rsidR="00CE06C6" w:rsidRPr="009C5EA7" w:rsidRDefault="00CE06C6" w:rsidP="00CE06C6">
      <w:pPr>
        <w:rPr>
          <w:lang w:val="sv-SE"/>
        </w:rPr>
      </w:pPr>
      <w:r w:rsidRPr="009C5EA7">
        <w:rPr>
          <w:lang w:val="sv-SE"/>
        </w:rPr>
        <w:t>Den information som behöver tillföras en ordination för att ett läkemedel ska kunna expedieras på ett apotek samt den information som skapas i samband med expedition ingår inte i modellen. ”Förskrivningsinformation” ligger som ett eget paket</w:t>
      </w:r>
      <w:r>
        <w:rPr>
          <w:lang w:val="sv-SE"/>
        </w:rPr>
        <w:t xml:space="preserve"> i informationsmodellen,</w:t>
      </w:r>
      <w:r w:rsidRPr="009C5EA7">
        <w:rPr>
          <w:lang w:val="sv-SE"/>
        </w:rPr>
        <w:t xml:space="preserve"> men då denna information styrs av gällande föreskrifter samt kommande lagstiftning om den nationella läkemedelslistan har inte denna information analyserats i detalj.</w:t>
      </w:r>
    </w:p>
    <w:p w14:paraId="7059988B" w14:textId="77777777" w:rsidR="00CE06C6" w:rsidRPr="009C5EA7" w:rsidRDefault="00CE06C6" w:rsidP="00CE06C6">
      <w:pPr>
        <w:pStyle w:val="Rubrik2"/>
        <w:numPr>
          <w:ilvl w:val="1"/>
          <w:numId w:val="26"/>
        </w:numPr>
        <w:ind w:left="709" w:hanging="709"/>
      </w:pPr>
      <w:bookmarkStart w:id="13" w:name="_Toc118729568"/>
      <w:r w:rsidRPr="009C5EA7">
        <w:t>Metod</w:t>
      </w:r>
      <w:bookmarkEnd w:id="13"/>
    </w:p>
    <w:p w14:paraId="383DEE6E" w14:textId="77777777" w:rsidR="00CE06C6" w:rsidRDefault="00CE06C6" w:rsidP="00CE06C6">
      <w:pPr>
        <w:rPr>
          <w:lang w:val="sv-SE"/>
        </w:rPr>
      </w:pPr>
      <w:r w:rsidRPr="009C5EA7">
        <w:rPr>
          <w:lang w:val="sv-SE"/>
        </w:rPr>
        <w:t xml:space="preserve">Grunden för arbetet med </w:t>
      </w:r>
      <w:r>
        <w:rPr>
          <w:lang w:val="sv-SE"/>
        </w:rPr>
        <w:t>modellerna som beskriver området Ordination och administrering</w:t>
      </w:r>
      <w:r w:rsidRPr="009C5EA7">
        <w:rPr>
          <w:lang w:val="sv-SE"/>
        </w:rPr>
        <w:t xml:space="preserve"> är att de ska utgå från verksamhetens behov och samtidigt återanvända tidigare genomfört arbete i så stor utsträckning</w:t>
      </w:r>
      <w:r>
        <w:rPr>
          <w:lang w:val="sv-SE"/>
        </w:rPr>
        <w:t xml:space="preserve"> </w:t>
      </w:r>
      <w:r w:rsidRPr="009C5EA7">
        <w:rPr>
          <w:lang w:val="sv-SE"/>
        </w:rPr>
        <w:t>som möjligt. Utöver detta ska hänsyn tas till relevanta standarder inom området.</w:t>
      </w:r>
    </w:p>
    <w:p w14:paraId="3AF0B506" w14:textId="77777777" w:rsidR="00CE06C6" w:rsidRDefault="00CE06C6" w:rsidP="00CE06C6">
      <w:pPr>
        <w:rPr>
          <w:i/>
          <w:lang w:val="sv-SE"/>
        </w:rPr>
      </w:pPr>
      <w:r w:rsidRPr="00BC168B">
        <w:rPr>
          <w:lang w:val="sv-SE"/>
        </w:rPr>
        <w:lastRenderedPageBreak/>
        <w:t xml:space="preserve">Modellerna är dokumenterade på ett sådant sätt att det finns spårbarhet tillbaka till den källa som ligger till grund för en viss del i en modell. En beskrivning av hur modellerna har dokumenterats finns i dokumentet </w:t>
      </w:r>
      <w:r w:rsidRPr="00BD2340">
        <w:rPr>
          <w:rFonts w:eastAsia="Times New Roman"/>
          <w:i/>
          <w:iCs/>
          <w:lang w:val="sv-SE"/>
        </w:rPr>
        <w:t>Beskrivning av hur modellerna har dokumenterats</w:t>
      </w:r>
      <w:r>
        <w:rPr>
          <w:rFonts w:eastAsia="Times New Roman"/>
          <w:i/>
          <w:iCs/>
          <w:lang w:val="sv-SE"/>
        </w:rPr>
        <w:t>.</w:t>
      </w:r>
    </w:p>
    <w:p w14:paraId="3F5D7076" w14:textId="77777777" w:rsidR="00CE06C6" w:rsidRPr="009C5EA7" w:rsidRDefault="00CE06C6" w:rsidP="00CE06C6">
      <w:pPr>
        <w:pStyle w:val="Rubrik3"/>
        <w:numPr>
          <w:ilvl w:val="2"/>
          <w:numId w:val="26"/>
        </w:numPr>
        <w:ind w:left="851" w:hanging="851"/>
      </w:pPr>
      <w:bookmarkStart w:id="14" w:name="_Toc118729569"/>
      <w:r w:rsidRPr="009C5EA7">
        <w:t>Tidigare initiativ</w:t>
      </w:r>
      <w:bookmarkEnd w:id="14"/>
    </w:p>
    <w:p w14:paraId="7EB02B11" w14:textId="77777777" w:rsidR="00CE06C6" w:rsidRPr="009C5EA7" w:rsidRDefault="00CE06C6" w:rsidP="00CE06C6">
      <w:pPr>
        <w:rPr>
          <w:lang w:val="sv-SE"/>
        </w:rPr>
      </w:pPr>
      <w:r w:rsidRPr="009C5EA7">
        <w:rPr>
          <w:lang w:val="sv-SE"/>
        </w:rPr>
        <w:t xml:space="preserve">Under flera års tid har en stor mängd arbete gjorts som </w:t>
      </w:r>
      <w:r>
        <w:rPr>
          <w:lang w:val="sv-SE"/>
        </w:rPr>
        <w:t>uti</w:t>
      </w:r>
      <w:r w:rsidRPr="009C5EA7">
        <w:rPr>
          <w:lang w:val="sv-SE"/>
        </w:rPr>
        <w:t xml:space="preserve">från </w:t>
      </w:r>
      <w:r>
        <w:rPr>
          <w:lang w:val="sv-SE"/>
        </w:rPr>
        <w:t>olika</w:t>
      </w:r>
      <w:r w:rsidRPr="009C5EA7">
        <w:rPr>
          <w:lang w:val="sv-SE"/>
        </w:rPr>
        <w:t xml:space="preserve"> perspektiv specificerar struktur för läkemedelsinformation. SK</w:t>
      </w:r>
      <w:r>
        <w:rPr>
          <w:lang w:val="sv-SE"/>
        </w:rPr>
        <w:t>R</w:t>
      </w:r>
      <w:r w:rsidRPr="009C5EA7">
        <w:rPr>
          <w:lang w:val="sv-SE"/>
        </w:rPr>
        <w:t xml:space="preserve"> har i sitt arbete vävt in alla de initiativ som har kunnat identifieras och där det funnits tillgänglig dokumentation. Nedan listas några av de initiativ som har legat som grund för arbetet.</w:t>
      </w:r>
    </w:p>
    <w:p w14:paraId="477120F7" w14:textId="77777777" w:rsidR="00CE06C6" w:rsidRPr="009C5EA7" w:rsidRDefault="00CE06C6" w:rsidP="00CE06C6">
      <w:pPr>
        <w:pStyle w:val="Liststycke"/>
        <w:numPr>
          <w:ilvl w:val="0"/>
          <w:numId w:val="19"/>
        </w:numPr>
        <w:rPr>
          <w:lang w:val="sv-SE"/>
        </w:rPr>
      </w:pPr>
      <w:r w:rsidRPr="009C5EA7">
        <w:rPr>
          <w:lang w:val="sv-SE"/>
        </w:rPr>
        <w:t>PLI-projektet, Carelink</w:t>
      </w:r>
    </w:p>
    <w:p w14:paraId="5A0A6BE3" w14:textId="77777777" w:rsidR="00CE06C6" w:rsidRPr="009C5EA7" w:rsidRDefault="00CE06C6" w:rsidP="00CE06C6">
      <w:pPr>
        <w:pStyle w:val="Liststycke"/>
        <w:numPr>
          <w:ilvl w:val="0"/>
          <w:numId w:val="19"/>
        </w:numPr>
        <w:rPr>
          <w:lang w:val="sv-SE"/>
        </w:rPr>
      </w:pPr>
      <w:r w:rsidRPr="009C5EA7">
        <w:rPr>
          <w:lang w:val="sv-SE"/>
        </w:rPr>
        <w:t>Pascal, Inera</w:t>
      </w:r>
    </w:p>
    <w:p w14:paraId="5CD9BA3B" w14:textId="77777777" w:rsidR="00CE06C6" w:rsidRPr="009C5EA7" w:rsidRDefault="00CE06C6" w:rsidP="00CE06C6">
      <w:pPr>
        <w:pStyle w:val="Liststycke"/>
        <w:numPr>
          <w:ilvl w:val="0"/>
          <w:numId w:val="19"/>
        </w:numPr>
        <w:rPr>
          <w:lang w:val="sv-SE"/>
        </w:rPr>
      </w:pPr>
      <w:r w:rsidRPr="009C5EA7">
        <w:rPr>
          <w:lang w:val="sv-SE"/>
        </w:rPr>
        <w:t>NOD-projektet, Inera</w:t>
      </w:r>
    </w:p>
    <w:p w14:paraId="27CA5050" w14:textId="77777777" w:rsidR="00CE06C6" w:rsidRPr="009C5EA7" w:rsidRDefault="00CE06C6" w:rsidP="00CE06C6">
      <w:pPr>
        <w:pStyle w:val="Liststycke"/>
        <w:numPr>
          <w:ilvl w:val="0"/>
          <w:numId w:val="19"/>
        </w:numPr>
        <w:rPr>
          <w:lang w:val="sv-SE"/>
        </w:rPr>
      </w:pPr>
      <w:r w:rsidRPr="009C5EA7">
        <w:rPr>
          <w:lang w:val="sv-SE"/>
        </w:rPr>
        <w:t>NPÖ (inkl. tjänstekontraktet GetMedicationHistory), Inera</w:t>
      </w:r>
    </w:p>
    <w:p w14:paraId="1777CF9A" w14:textId="77777777" w:rsidR="00CE06C6" w:rsidRPr="009C5EA7" w:rsidRDefault="00CE06C6" w:rsidP="00CE06C6">
      <w:pPr>
        <w:pStyle w:val="Liststycke"/>
        <w:numPr>
          <w:ilvl w:val="0"/>
          <w:numId w:val="19"/>
        </w:numPr>
        <w:rPr>
          <w:lang w:val="sv-SE"/>
        </w:rPr>
      </w:pPr>
      <w:r w:rsidRPr="009C5EA7">
        <w:rPr>
          <w:lang w:val="sv-SE"/>
        </w:rPr>
        <w:t>NEF (Nationella e-receptformatet), E-hälsomyndigheten</w:t>
      </w:r>
    </w:p>
    <w:p w14:paraId="6A6405CF" w14:textId="77777777" w:rsidR="00CE06C6" w:rsidRPr="009C5EA7" w:rsidRDefault="00CE06C6" w:rsidP="00CE06C6">
      <w:pPr>
        <w:pStyle w:val="Rubrik3"/>
        <w:numPr>
          <w:ilvl w:val="2"/>
          <w:numId w:val="26"/>
        </w:numPr>
      </w:pPr>
      <w:bookmarkStart w:id="15" w:name="_Toc118729570"/>
      <w:r w:rsidRPr="009C5EA7">
        <w:t>Standarder</w:t>
      </w:r>
      <w:bookmarkEnd w:id="15"/>
    </w:p>
    <w:p w14:paraId="1A3FBF40" w14:textId="77777777" w:rsidR="00CE06C6" w:rsidRPr="009C5EA7" w:rsidRDefault="00CE06C6" w:rsidP="00CE06C6">
      <w:pPr>
        <w:rPr>
          <w:lang w:val="sv-SE"/>
        </w:rPr>
      </w:pPr>
      <w:r>
        <w:rPr>
          <w:lang w:val="sv-SE"/>
        </w:rPr>
        <w:t>Det finns ett</w:t>
      </w:r>
      <w:r w:rsidRPr="009C5EA7">
        <w:rPr>
          <w:lang w:val="sv-SE"/>
        </w:rPr>
        <w:t xml:space="preserve"> flertal hälsoinformatikstandarder</w:t>
      </w:r>
      <w:r>
        <w:rPr>
          <w:lang w:val="sv-SE"/>
        </w:rPr>
        <w:t xml:space="preserve"> som</w:t>
      </w:r>
      <w:r w:rsidRPr="009C5EA7">
        <w:rPr>
          <w:lang w:val="sv-SE"/>
        </w:rPr>
        <w:t xml:space="preserve"> hanterar läkemedelsinformation. Hänsyn bör tas till dessa dels för att möjliggöra standardiserat utbyte av information, dels för att ta till vara den stora mängd kunskap som dessa standarder återspeglar. De internationella standarder (eller specifikationer) som analyserats i detalj i arbetsgruppen är arketyper från OpenEHR</w:t>
      </w:r>
      <w:r w:rsidRPr="009C5EA7">
        <w:rPr>
          <w:rStyle w:val="Fotnotsreferens"/>
          <w:lang w:val="sv-SE"/>
        </w:rPr>
        <w:footnoteReference w:id="1"/>
      </w:r>
      <w:r w:rsidRPr="009C5EA7">
        <w:rPr>
          <w:lang w:val="sv-SE"/>
        </w:rPr>
        <w:t xml:space="preserve"> och resurser från pre-standarden FHIR</w:t>
      </w:r>
      <w:r w:rsidRPr="009C5EA7">
        <w:rPr>
          <w:rStyle w:val="Fotnotsreferens"/>
          <w:lang w:val="sv-SE"/>
        </w:rPr>
        <w:footnoteReference w:id="2"/>
      </w:r>
      <w:r w:rsidRPr="009C5EA7">
        <w:rPr>
          <w:lang w:val="sv-SE"/>
        </w:rPr>
        <w:t xml:space="preserve">. Även andra standarder har beaktats men det är ovan nämnda som bedöms bäst bidra till arbetet med informationsmodellen för ordination och administrering. I informationsmodellen finns påbörjade mappningar till relevanta arketyper och FHIR-resurser, dock är dessa ännu inte kompletta eller kvalitetssäkrade. </w:t>
      </w:r>
    </w:p>
    <w:p w14:paraId="1A98C70E" w14:textId="77777777" w:rsidR="00CE06C6" w:rsidRPr="009C5EA7" w:rsidRDefault="00CE06C6" w:rsidP="00CE06C6">
      <w:pPr>
        <w:rPr>
          <w:lang w:val="sv-SE"/>
        </w:rPr>
      </w:pPr>
      <w:r w:rsidRPr="009C5EA7">
        <w:rPr>
          <w:lang w:val="sv-SE"/>
        </w:rPr>
        <w:t>IDMP</w:t>
      </w:r>
      <w:r>
        <w:rPr>
          <w:rStyle w:val="Fotnotsreferens"/>
        </w:rPr>
        <w:footnoteReference w:id="3"/>
      </w:r>
      <w:r w:rsidRPr="009C5EA7">
        <w:rPr>
          <w:lang w:val="sv-SE"/>
        </w:rPr>
        <w:t xml:space="preserve"> är en grupp av standarder som med stor sannolikhet kommer att påverka hanteringen av läkemedelsinformation i Sverige framöver. Då den detaljerade kunskapen om IDMP och dess påverkan på vårddokumentationen än så länge är begränsad har det inte varit möjligt att föra in relevanta delar i SK</w:t>
      </w:r>
      <w:r>
        <w:rPr>
          <w:lang w:val="sv-SE"/>
        </w:rPr>
        <w:t>R:</w:t>
      </w:r>
      <w:r w:rsidRPr="009C5EA7">
        <w:rPr>
          <w:lang w:val="sv-SE"/>
        </w:rPr>
        <w:t xml:space="preserve">s arbete. Detta är dock något som behöver göras längre fram när det finns en ökad kunskap om hur IDMP ska implementeras i Sverige. </w:t>
      </w:r>
    </w:p>
    <w:p w14:paraId="72191E87" w14:textId="77777777" w:rsidR="00CE06C6" w:rsidRPr="009C5EA7" w:rsidRDefault="00CE06C6" w:rsidP="00CE06C6">
      <w:pPr>
        <w:pStyle w:val="Rubrik2"/>
        <w:numPr>
          <w:ilvl w:val="1"/>
          <w:numId w:val="26"/>
        </w:numPr>
        <w:ind w:left="709" w:hanging="709"/>
      </w:pPr>
      <w:bookmarkStart w:id="16" w:name="_Toc118729571"/>
      <w:r w:rsidRPr="00E4118E">
        <w:t>Scenarier</w:t>
      </w:r>
      <w:bookmarkEnd w:id="16"/>
    </w:p>
    <w:p w14:paraId="48B514F5" w14:textId="77777777" w:rsidR="00CE06C6" w:rsidRPr="009C5EA7" w:rsidRDefault="00CE06C6" w:rsidP="00CE06C6">
      <w:pPr>
        <w:rPr>
          <w:lang w:val="sv-SE"/>
        </w:rPr>
      </w:pPr>
      <w:r w:rsidRPr="009C5EA7">
        <w:rPr>
          <w:lang w:val="sv-SE"/>
        </w:rPr>
        <w:t xml:space="preserve">I arbetet med att analysera vilken information som är relevant att skapa och använda i samband med ordination och administrering av läkemedel har ett flertal </w:t>
      </w:r>
      <w:r>
        <w:rPr>
          <w:lang w:val="sv-SE"/>
        </w:rPr>
        <w:lastRenderedPageBreak/>
        <w:t xml:space="preserve">verksamhetsnära </w:t>
      </w:r>
      <w:r w:rsidRPr="009C5EA7">
        <w:rPr>
          <w:lang w:val="sv-SE"/>
        </w:rPr>
        <w:t>scenarier samlats in. Syftet med scenarierna är att genom realistiska beskrivningar av olika patientfall identifiera krav</w:t>
      </w:r>
      <w:r>
        <w:rPr>
          <w:lang w:val="sv-SE"/>
        </w:rPr>
        <w:t xml:space="preserve"> på informationsstrukturen</w:t>
      </w:r>
      <w:r w:rsidRPr="009C5EA7">
        <w:rPr>
          <w:lang w:val="sv-SE"/>
        </w:rPr>
        <w:t>.</w:t>
      </w:r>
    </w:p>
    <w:p w14:paraId="65F1D4D7" w14:textId="77777777" w:rsidR="00CE06C6" w:rsidRPr="009C5EA7" w:rsidRDefault="00CE06C6" w:rsidP="00CE06C6">
      <w:pPr>
        <w:pStyle w:val="Rubrik2"/>
        <w:numPr>
          <w:ilvl w:val="1"/>
          <w:numId w:val="26"/>
        </w:numPr>
        <w:ind w:left="709" w:hanging="709"/>
      </w:pPr>
      <w:bookmarkStart w:id="17" w:name="_Toc118729572"/>
      <w:r>
        <w:t>B</w:t>
      </w:r>
      <w:r w:rsidRPr="009C5EA7">
        <w:t>ehov</w:t>
      </w:r>
      <w:bookmarkEnd w:id="17"/>
    </w:p>
    <w:p w14:paraId="097F3425" w14:textId="77777777" w:rsidR="00CE06C6" w:rsidRDefault="00CE06C6" w:rsidP="00CE06C6">
      <w:pPr>
        <w:rPr>
          <w:lang w:val="sv-SE"/>
        </w:rPr>
      </w:pPr>
      <w:r w:rsidRPr="009C5EA7">
        <w:rPr>
          <w:lang w:val="sv-SE"/>
        </w:rPr>
        <w:t xml:space="preserve">Utifrån varje scenario har ett antal behov av information identifierats. </w:t>
      </w:r>
      <w:r>
        <w:rPr>
          <w:lang w:val="sv-SE"/>
        </w:rPr>
        <w:t xml:space="preserve">Behoven beskriver vilken </w:t>
      </w:r>
      <w:r w:rsidRPr="009C5EA7">
        <w:rPr>
          <w:lang w:val="sv-SE"/>
        </w:rPr>
        <w:t>informat</w:t>
      </w:r>
      <w:r>
        <w:rPr>
          <w:lang w:val="sv-SE"/>
        </w:rPr>
        <w:t>ion</w:t>
      </w:r>
      <w:r w:rsidRPr="009C5EA7">
        <w:rPr>
          <w:lang w:val="sv-SE"/>
        </w:rPr>
        <w:t xml:space="preserve"> som</w:t>
      </w:r>
      <w:r>
        <w:rPr>
          <w:lang w:val="sv-SE"/>
        </w:rPr>
        <w:t xml:space="preserve"> behöver kunna</w:t>
      </w:r>
      <w:r w:rsidRPr="009C5EA7">
        <w:rPr>
          <w:lang w:val="sv-SE"/>
        </w:rPr>
        <w:t xml:space="preserve"> hanteras i samband med ordination och administrering. </w:t>
      </w:r>
      <w:r>
        <w:rPr>
          <w:lang w:val="sv-SE"/>
        </w:rPr>
        <w:t xml:space="preserve">Behoven beskriver inte vilka funktioner som en användare av ett system behöver ha tillgång till. </w:t>
      </w:r>
      <w:r w:rsidRPr="009C5EA7">
        <w:rPr>
          <w:lang w:val="sv-SE"/>
        </w:rPr>
        <w:t xml:space="preserve">Behoven formuleras därmed med inledningen </w:t>
      </w:r>
      <w:r w:rsidRPr="009C5EA7">
        <w:rPr>
          <w:i/>
          <w:lang w:val="sv-SE"/>
        </w:rPr>
        <w:t xml:space="preserve">”Behov av information om…”. </w:t>
      </w:r>
    </w:p>
    <w:p w14:paraId="70002277" w14:textId="77777777" w:rsidR="00CE06C6" w:rsidRDefault="00CE06C6" w:rsidP="00CE06C6">
      <w:pPr>
        <w:rPr>
          <w:lang w:val="sv-SE"/>
        </w:rPr>
      </w:pPr>
      <w:r w:rsidRPr="00BC168B">
        <w:rPr>
          <w:lang w:val="sv-SE"/>
        </w:rPr>
        <w:t xml:space="preserve">Behoven är </w:t>
      </w:r>
      <w:r>
        <w:rPr>
          <w:lang w:val="sv-SE"/>
        </w:rPr>
        <w:t>grupperade</w:t>
      </w:r>
      <w:r w:rsidRPr="00BC168B">
        <w:rPr>
          <w:lang w:val="sv-SE"/>
        </w:rPr>
        <w:t xml:space="preserve"> efter de som påverkar nationell samordning och nationella projekt, de som påverkar tekniska lösningar och arkitektur och de som påverkar vilken information om en patients läkemedelsbehandlingar som behöver hanteras. De</w:t>
      </w:r>
      <w:r>
        <w:rPr>
          <w:lang w:val="sv-SE"/>
        </w:rPr>
        <w:t>t</w:t>
      </w:r>
      <w:r w:rsidRPr="00BC168B">
        <w:rPr>
          <w:lang w:val="sv-SE"/>
        </w:rPr>
        <w:t xml:space="preserve"> är de sistnämnda behoven som påverkar utformningen av informationsmodellen.</w:t>
      </w:r>
    </w:p>
    <w:p w14:paraId="503723D1" w14:textId="77777777" w:rsidR="00CE06C6" w:rsidRPr="009C5EA7" w:rsidRDefault="00CE06C6" w:rsidP="00CE06C6">
      <w:pPr>
        <w:pStyle w:val="Rubrik2"/>
        <w:numPr>
          <w:ilvl w:val="1"/>
          <w:numId w:val="26"/>
        </w:numPr>
        <w:ind w:left="709" w:hanging="709"/>
      </w:pPr>
      <w:bookmarkStart w:id="18" w:name="_Toc118729573"/>
      <w:r w:rsidRPr="009C5EA7">
        <w:t>Informationsmodell</w:t>
      </w:r>
      <w:bookmarkEnd w:id="18"/>
    </w:p>
    <w:p w14:paraId="6E65FB0A" w14:textId="77777777" w:rsidR="00CE06C6" w:rsidRPr="009C5EA7" w:rsidRDefault="00CE06C6" w:rsidP="00CE06C6">
      <w:pPr>
        <w:rPr>
          <w:lang w:val="sv-SE"/>
        </w:rPr>
      </w:pPr>
      <w:r w:rsidRPr="009C5EA7">
        <w:rPr>
          <w:lang w:val="sv-SE"/>
        </w:rPr>
        <w:t>Informationsmodellen beskriver information som kan vara relevant att skapa och/eller hantera i samband med en ordination, iordningsställande, överlämnande samt administrering av ett läkemedel.</w:t>
      </w:r>
    </w:p>
    <w:p w14:paraId="595CA0F9" w14:textId="77777777" w:rsidR="00CE06C6" w:rsidRDefault="00CE06C6" w:rsidP="00CE06C6">
      <w:pPr>
        <w:rPr>
          <w:lang w:val="sv-SE"/>
        </w:rPr>
      </w:pPr>
      <w:r w:rsidRPr="009C5EA7">
        <w:rPr>
          <w:lang w:val="sv-SE"/>
        </w:rPr>
        <w:t>Modellen</w:t>
      </w:r>
      <w:r>
        <w:rPr>
          <w:lang w:val="sv-SE"/>
        </w:rPr>
        <w:t xml:space="preserve"> fokuserar på att</w:t>
      </w:r>
      <w:r w:rsidRPr="009C5EA7">
        <w:rPr>
          <w:lang w:val="sv-SE"/>
        </w:rPr>
        <w:t xml:space="preserve"> beskriv</w:t>
      </w:r>
      <w:r>
        <w:rPr>
          <w:lang w:val="sv-SE"/>
        </w:rPr>
        <w:t>a</w:t>
      </w:r>
      <w:r w:rsidRPr="009C5EA7">
        <w:rPr>
          <w:lang w:val="sv-SE"/>
        </w:rPr>
        <w:t xml:space="preserve"> </w:t>
      </w:r>
      <w:r>
        <w:rPr>
          <w:lang w:val="sv-SE"/>
        </w:rPr>
        <w:t xml:space="preserve">hur information om ordination och administrering </w:t>
      </w:r>
      <w:r w:rsidRPr="009C5EA7">
        <w:rPr>
          <w:lang w:val="sv-SE"/>
        </w:rPr>
        <w:t xml:space="preserve">av rekvisitionsläkemedel </w:t>
      </w:r>
      <w:r>
        <w:rPr>
          <w:lang w:val="sv-SE"/>
        </w:rPr>
        <w:t xml:space="preserve">bör hanteras. För de delar som </w:t>
      </w:r>
      <w:r w:rsidRPr="009C5EA7">
        <w:rPr>
          <w:lang w:val="sv-SE"/>
        </w:rPr>
        <w:t>rör information om förskrivning och expediering</w:t>
      </w:r>
      <w:r>
        <w:rPr>
          <w:lang w:val="sv-SE"/>
        </w:rPr>
        <w:t xml:space="preserve"> </w:t>
      </w:r>
      <w:r w:rsidRPr="009C5EA7">
        <w:rPr>
          <w:lang w:val="sv-SE"/>
        </w:rPr>
        <w:t>finns</w:t>
      </w:r>
      <w:r>
        <w:rPr>
          <w:lang w:val="sv-SE"/>
        </w:rPr>
        <w:t xml:space="preserve"> det redan</w:t>
      </w:r>
      <w:r w:rsidRPr="009C5EA7">
        <w:rPr>
          <w:lang w:val="sv-SE"/>
        </w:rPr>
        <w:t xml:space="preserve"> befintliga nationellt gemensamma strukturer för informationen om de läkemedel som expedieras på apotek</w:t>
      </w:r>
      <w:r>
        <w:rPr>
          <w:lang w:val="sv-SE"/>
        </w:rPr>
        <w:t xml:space="preserve"> och därför ingår de delarna inte i detalj i modellen. </w:t>
      </w:r>
    </w:p>
    <w:p w14:paraId="5198517D" w14:textId="77777777" w:rsidR="00CE06C6" w:rsidRPr="009C5EA7" w:rsidRDefault="00CE06C6" w:rsidP="00CE06C6">
      <w:pPr>
        <w:rPr>
          <w:lang w:val="sv-SE"/>
        </w:rPr>
      </w:pPr>
      <w:r w:rsidRPr="009C5EA7">
        <w:rPr>
          <w:lang w:val="sv-SE"/>
        </w:rPr>
        <w:t>Arbetet har fokuserat på att se informationen som en helhet, oavsett distributionsform</w:t>
      </w:r>
      <w:r>
        <w:rPr>
          <w:lang w:val="sv-SE"/>
        </w:rPr>
        <w:t>.</w:t>
      </w:r>
    </w:p>
    <w:p w14:paraId="5B7B0ADD" w14:textId="77777777" w:rsidR="00CE06C6" w:rsidRPr="009C5EA7" w:rsidRDefault="00CE06C6" w:rsidP="00CE06C6">
      <w:pPr>
        <w:pStyle w:val="Rubrik3"/>
        <w:numPr>
          <w:ilvl w:val="2"/>
          <w:numId w:val="26"/>
        </w:numPr>
      </w:pPr>
      <w:bookmarkStart w:id="19" w:name="_Toc504651696"/>
      <w:bookmarkStart w:id="20" w:name="_Hlk504574381"/>
      <w:bookmarkStart w:id="21" w:name="_Toc118729574"/>
      <w:bookmarkEnd w:id="19"/>
      <w:r w:rsidRPr="009C5EA7">
        <w:t>Referenser till klasser i NI</w:t>
      </w:r>
      <w:bookmarkEnd w:id="21"/>
    </w:p>
    <w:p w14:paraId="1A5CB40D" w14:textId="77777777" w:rsidR="00CE06C6" w:rsidRPr="009C5EA7" w:rsidRDefault="00CE06C6" w:rsidP="00CE06C6">
      <w:pPr>
        <w:rPr>
          <w:lang w:val="sv-SE"/>
        </w:rPr>
      </w:pPr>
      <w:r w:rsidRPr="009C5EA7">
        <w:rPr>
          <w:lang w:val="sv-SE"/>
        </w:rPr>
        <w:t>I ett antal av modellens objekt finns attribut som hänvisar till klasser från Nationell Informationsstruktur 2017 (NI). Dessa typer indikerar att attributet vid en tillämpning av modellen ersätts av klasserna med samma namn i NI.</w:t>
      </w:r>
    </w:p>
    <w:p w14:paraId="7174228C" w14:textId="77777777" w:rsidR="00CE06C6" w:rsidRPr="009C5EA7" w:rsidRDefault="00CE06C6" w:rsidP="00CE06C6">
      <w:pPr>
        <w:rPr>
          <w:lang w:val="sv-SE"/>
        </w:rPr>
      </w:pPr>
      <w:r w:rsidRPr="009C5EA7">
        <w:rPr>
          <w:lang w:val="sv-SE"/>
        </w:rPr>
        <w:t>Arbetet med informationsmodellen har utgått från att objekt i NI ska återanvändas för att i en särskild tillämpning specificera kraven på informationen i detalj. Om alla klasser från NI skulle finnas med i en domänmodell skulle den bli väldigt omfattande. Genom att använda attribut som hänvisar till NI</w:t>
      </w:r>
      <w:r>
        <w:rPr>
          <w:lang w:val="sv-SE"/>
        </w:rPr>
        <w:t>:</w:t>
      </w:r>
      <w:r w:rsidRPr="009C5EA7">
        <w:rPr>
          <w:lang w:val="sv-SE"/>
        </w:rPr>
        <w:t>s klasser görs modellen mer kompakt och läsbar.</w:t>
      </w:r>
    </w:p>
    <w:p w14:paraId="0F5E4E2C" w14:textId="77777777" w:rsidR="00CE06C6" w:rsidRPr="009C5EA7" w:rsidRDefault="00CE06C6" w:rsidP="00CE06C6">
      <w:pPr>
        <w:pStyle w:val="Rubrik3"/>
        <w:numPr>
          <w:ilvl w:val="2"/>
          <w:numId w:val="26"/>
        </w:numPr>
      </w:pPr>
      <w:bookmarkStart w:id="22" w:name="_Toc118729575"/>
      <w:bookmarkEnd w:id="20"/>
      <w:r w:rsidRPr="009C5EA7">
        <w:t>Vyer av informationsmodellen</w:t>
      </w:r>
      <w:bookmarkEnd w:id="22"/>
    </w:p>
    <w:p w14:paraId="2FE9A475" w14:textId="77777777" w:rsidR="00CE06C6" w:rsidRPr="009C5EA7" w:rsidRDefault="00CE06C6" w:rsidP="00CE06C6">
      <w:pPr>
        <w:rPr>
          <w:lang w:val="sv-SE"/>
        </w:rPr>
      </w:pPr>
      <w:r w:rsidRPr="009C5EA7">
        <w:rPr>
          <w:lang w:val="sv-SE"/>
        </w:rPr>
        <w:t xml:space="preserve">Utöver den totala informationsmodellen har olika vyer av den totala modellen tagits fram. En vy kan beskriva den information som är relevant att hantera i ett visst steg i arbetsflödet, kommunicera mellan två parter i en viss situation, hantera i ett visst register etc. I vyerna blir det mer relevant att specificera multipliciteter och datatyper i </w:t>
      </w:r>
      <w:r w:rsidRPr="009C5EA7">
        <w:rPr>
          <w:lang w:val="sv-SE"/>
        </w:rPr>
        <w:lastRenderedPageBreak/>
        <w:t>detalj, då det är vyerna som kommer att ligga till grund för vidare teknisk utveckling i någon form.</w:t>
      </w:r>
    </w:p>
    <w:p w14:paraId="3156F85E" w14:textId="77777777" w:rsidR="00CE06C6" w:rsidRDefault="00CE06C6" w:rsidP="00CE06C6">
      <w:pPr>
        <w:rPr>
          <w:lang w:val="sv-SE"/>
        </w:rPr>
      </w:pPr>
      <w:r w:rsidRPr="009C5EA7">
        <w:rPr>
          <w:lang w:val="sv-SE"/>
        </w:rPr>
        <w:t>Exempel på vyer är informationsmodeller som beskriver vilka delar från den totala modellen</w:t>
      </w:r>
      <w:r>
        <w:rPr>
          <w:lang w:val="sv-SE"/>
        </w:rPr>
        <w:t xml:space="preserve"> som ska finnas i en ordination och</w:t>
      </w:r>
      <w:r w:rsidRPr="009C5EA7">
        <w:rPr>
          <w:lang w:val="sv-SE"/>
        </w:rPr>
        <w:t xml:space="preserve"> en annan som beskriver vilken information som ska dokumenteras i samband med ett </w:t>
      </w:r>
      <w:r>
        <w:rPr>
          <w:lang w:val="sv-SE"/>
        </w:rPr>
        <w:t>administreringstillfälle.</w:t>
      </w:r>
    </w:p>
    <w:p w14:paraId="7082FC25" w14:textId="77777777" w:rsidR="00CE06C6" w:rsidRPr="00CC1675" w:rsidRDefault="00CE06C6" w:rsidP="00CE06C6">
      <w:pPr>
        <w:pStyle w:val="Rubrik3"/>
        <w:numPr>
          <w:ilvl w:val="2"/>
          <w:numId w:val="26"/>
        </w:numPr>
      </w:pPr>
      <w:bookmarkStart w:id="23" w:name="_Toc503960471"/>
      <w:bookmarkStart w:id="24" w:name="_Toc118729576"/>
      <w:r w:rsidRPr="006C72C1">
        <w:t>Datatyper</w:t>
      </w:r>
      <w:bookmarkEnd w:id="23"/>
      <w:bookmarkEnd w:id="24"/>
    </w:p>
    <w:p w14:paraId="6C101B03" w14:textId="77777777" w:rsidR="00CE06C6" w:rsidRPr="00BC168B" w:rsidRDefault="00CE06C6" w:rsidP="00CE06C6">
      <w:pPr>
        <w:rPr>
          <w:lang w:val="sv-SE"/>
        </w:rPr>
      </w:pPr>
      <w:r w:rsidRPr="00BC168B">
        <w:rPr>
          <w:lang w:val="sv-SE"/>
        </w:rPr>
        <w:t>I informationsmodelle</w:t>
      </w:r>
      <w:r>
        <w:rPr>
          <w:lang w:val="sv-SE"/>
        </w:rPr>
        <w:t>rna</w:t>
      </w:r>
      <w:r w:rsidRPr="00BC168B">
        <w:rPr>
          <w:lang w:val="sv-SE"/>
        </w:rPr>
        <w:t xml:space="preserve"> används för närvarande inga specifika datatyper. I stället anges vilket strukturkrav som ställs på respektive attribut med hjälp av mer generella benämningar, exempelvis kod, text och tid. Anledningen till detta är att vilka datatyper som ska användas och hur de i detalj ska tillämpas bör specificeras vid en tillämpning av modellen. Modellen syftar till att beskriva informationen på en relativt övergripande nivå och ytterligare detaljer behöver specificeras i respektive tillämpning, dock i samverkan med vidareutvecklingen av domänmodellen för att säkerställa förutsättningar för interoperabilitet.</w:t>
      </w:r>
    </w:p>
    <w:p w14:paraId="40E940CB" w14:textId="77777777" w:rsidR="00CE06C6" w:rsidRPr="00C03FD6" w:rsidRDefault="00CE06C6" w:rsidP="00CE06C6">
      <w:pPr>
        <w:rPr>
          <w:lang w:val="sv-SE"/>
        </w:rPr>
      </w:pPr>
      <w:r>
        <w:rPr>
          <w:lang w:val="sv-SE"/>
        </w:rPr>
        <w:t>Attributen kan även referera till mer komplexa datatyper, exempelvis villkor.</w:t>
      </w:r>
    </w:p>
    <w:p w14:paraId="4F678B94" w14:textId="77777777" w:rsidR="00CE06C6" w:rsidRPr="006C72C1" w:rsidRDefault="00CE06C6" w:rsidP="00CE06C6">
      <w:pPr>
        <w:pStyle w:val="Rubrik3"/>
        <w:numPr>
          <w:ilvl w:val="2"/>
          <w:numId w:val="26"/>
        </w:numPr>
      </w:pPr>
      <w:bookmarkStart w:id="25" w:name="_Toc503960472"/>
      <w:bookmarkStart w:id="26" w:name="_Toc118729577"/>
      <w:r w:rsidRPr="006C72C1">
        <w:t>Multiplicitet på attribut</w:t>
      </w:r>
      <w:bookmarkEnd w:id="25"/>
      <w:bookmarkEnd w:id="26"/>
    </w:p>
    <w:p w14:paraId="526292D1" w14:textId="77777777" w:rsidR="00CE06C6" w:rsidRPr="00BC168B" w:rsidRDefault="00CE06C6" w:rsidP="00CE06C6">
      <w:pPr>
        <w:rPr>
          <w:lang w:val="sv-SE"/>
        </w:rPr>
      </w:pPr>
      <w:r>
        <w:rPr>
          <w:lang w:val="sv-SE"/>
        </w:rPr>
        <w:t xml:space="preserve">Associationer mellan olika objekt i informationsmodellerna har multipliciteter i syfte att spegla </w:t>
      </w:r>
      <w:r w:rsidRPr="00BC168B">
        <w:rPr>
          <w:lang w:val="sv-SE"/>
        </w:rPr>
        <w:t xml:space="preserve">hur de olika informationsmängderna relaterar till varandra. Multipliciteter finns </w:t>
      </w:r>
      <w:r>
        <w:rPr>
          <w:lang w:val="sv-SE"/>
        </w:rPr>
        <w:t>däremot inte på attributnivå.</w:t>
      </w:r>
      <w:r w:rsidRPr="00BC168B">
        <w:rPr>
          <w:lang w:val="sv-SE"/>
        </w:rPr>
        <w:t xml:space="preserve"> </w:t>
      </w:r>
      <w:r>
        <w:rPr>
          <w:lang w:val="sv-SE"/>
        </w:rPr>
        <w:t>Där multipliciteter anges har de specificerats så tillåtande som möjligt eftersom</w:t>
      </w:r>
      <w:r w:rsidRPr="00BC168B">
        <w:rPr>
          <w:lang w:val="sv-SE"/>
        </w:rPr>
        <w:t xml:space="preserve"> vilken multiplicitet som gäller styrs av vad modellen används till i en specifik tillämpning. </w:t>
      </w:r>
    </w:p>
    <w:p w14:paraId="2AA744E7" w14:textId="77777777" w:rsidR="00CE06C6" w:rsidRDefault="00CE06C6" w:rsidP="00CE06C6">
      <w:pPr>
        <w:pStyle w:val="Rubrik3"/>
        <w:numPr>
          <w:ilvl w:val="2"/>
          <w:numId w:val="26"/>
        </w:numPr>
      </w:pPr>
      <w:bookmarkStart w:id="27" w:name="_Toc503960473"/>
      <w:bookmarkStart w:id="28" w:name="_Toc118729578"/>
      <w:r>
        <w:t>Användning av identiteter på klasser</w:t>
      </w:r>
      <w:bookmarkEnd w:id="27"/>
      <w:bookmarkEnd w:id="28"/>
    </w:p>
    <w:p w14:paraId="6E0B17C0" w14:textId="77777777" w:rsidR="00CE06C6" w:rsidRPr="009C5EA7" w:rsidRDefault="00CE06C6" w:rsidP="00CE06C6">
      <w:pPr>
        <w:rPr>
          <w:lang w:val="sv-SE"/>
        </w:rPr>
      </w:pPr>
      <w:r w:rsidRPr="00BC168B">
        <w:rPr>
          <w:lang w:val="sv-SE"/>
        </w:rPr>
        <w:t>I</w:t>
      </w:r>
      <w:r>
        <w:rPr>
          <w:lang w:val="sv-SE"/>
        </w:rPr>
        <w:t xml:space="preserve"> nuläget är det endast ett fåtal av klasserna i</w:t>
      </w:r>
      <w:r w:rsidRPr="00BC168B">
        <w:rPr>
          <w:lang w:val="sv-SE"/>
        </w:rPr>
        <w:t xml:space="preserve"> informationsmodelle</w:t>
      </w:r>
      <w:r>
        <w:rPr>
          <w:lang w:val="sv-SE"/>
        </w:rPr>
        <w:t>rna</w:t>
      </w:r>
      <w:r w:rsidRPr="00BC168B">
        <w:rPr>
          <w:lang w:val="sv-SE"/>
        </w:rPr>
        <w:t xml:space="preserve"> </w:t>
      </w:r>
      <w:r>
        <w:rPr>
          <w:lang w:val="sv-SE"/>
        </w:rPr>
        <w:t>som har</w:t>
      </w:r>
      <w:r w:rsidRPr="00BC168B">
        <w:rPr>
          <w:lang w:val="sv-SE"/>
        </w:rPr>
        <w:t xml:space="preserve"> identiteter. Vilka identiteter som är nödvändiga för att hålla ihop informationen enligt modellen i en teknisk lösning får specificeras i mer tekniknära modeller. Bedömningen så här långt är att identiteter på klasserna inte är något som nödvändigtvis behöver presenteras för användarna (även om det kan behövas i vissa fall).</w:t>
      </w:r>
    </w:p>
    <w:p w14:paraId="3A9B05AE" w14:textId="77777777" w:rsidR="00CE06C6" w:rsidRPr="009C5EA7" w:rsidRDefault="00CE06C6" w:rsidP="00CE06C6">
      <w:pPr>
        <w:pStyle w:val="Rubrik2"/>
        <w:numPr>
          <w:ilvl w:val="1"/>
          <w:numId w:val="26"/>
        </w:numPr>
        <w:ind w:left="709" w:hanging="709"/>
      </w:pPr>
      <w:bookmarkStart w:id="29" w:name="_Toc118729579"/>
      <w:r w:rsidRPr="009C5EA7">
        <w:t>Beskrivning av centrala delar i informationsmodellen</w:t>
      </w:r>
      <w:bookmarkEnd w:id="29"/>
      <w:r w:rsidRPr="009C5EA7">
        <w:t xml:space="preserve"> </w:t>
      </w:r>
    </w:p>
    <w:p w14:paraId="6835B176" w14:textId="77777777" w:rsidR="00CE06C6" w:rsidRPr="009C5EA7" w:rsidRDefault="00CE06C6" w:rsidP="00CE06C6">
      <w:pPr>
        <w:rPr>
          <w:lang w:val="sv-SE"/>
        </w:rPr>
      </w:pPr>
      <w:r w:rsidRPr="009C5EA7">
        <w:rPr>
          <w:lang w:val="sv-SE"/>
        </w:rPr>
        <w:t xml:space="preserve">Nedan beskrivs ett antal centrala delar i informationsmodellen. </w:t>
      </w:r>
    </w:p>
    <w:p w14:paraId="6EE5E01E" w14:textId="77777777" w:rsidR="00CE06C6" w:rsidRPr="009C5EA7" w:rsidRDefault="00CE06C6" w:rsidP="00CE06C6">
      <w:pPr>
        <w:pStyle w:val="Rubrik3"/>
        <w:numPr>
          <w:ilvl w:val="2"/>
          <w:numId w:val="26"/>
        </w:numPr>
      </w:pPr>
      <w:bookmarkStart w:id="30" w:name="_Toc118729580"/>
      <w:r w:rsidRPr="009C5EA7">
        <w:t>Beslut och plan istället för ordination</w:t>
      </w:r>
      <w:bookmarkEnd w:id="30"/>
    </w:p>
    <w:p w14:paraId="03D3E074" w14:textId="77777777" w:rsidR="00CE06C6" w:rsidRPr="009C5EA7" w:rsidRDefault="00CE06C6" w:rsidP="00CE06C6">
      <w:pPr>
        <w:rPr>
          <w:lang w:val="sv-SE"/>
        </w:rPr>
      </w:pPr>
      <w:r w:rsidRPr="009C5EA7">
        <w:rPr>
          <w:lang w:val="sv-SE"/>
        </w:rPr>
        <w:t xml:space="preserve">Termen ordination har en bred användning inom vård och omsorg vilket kan ställa till det då det inte är självklart vad som avses i ett visst sammanhang. Enligt Socialstyrelsen är ordination ett </w:t>
      </w:r>
      <w:r w:rsidRPr="009C5EA7">
        <w:rPr>
          <w:i/>
          <w:lang w:val="sv-SE"/>
        </w:rPr>
        <w:t>beslut av behörig hälso- och sjukvårdspersonal som är avsett att påverka en patients hälsotillstånd genom en hälso- och sjukvårdsåtgärd</w:t>
      </w:r>
      <w:r w:rsidRPr="009C5EA7">
        <w:rPr>
          <w:rStyle w:val="Fotnotsreferens"/>
          <w:lang w:val="sv-SE"/>
        </w:rPr>
        <w:footnoteReference w:id="4"/>
      </w:r>
      <w:r w:rsidRPr="009C5EA7">
        <w:rPr>
          <w:i/>
          <w:lang w:val="sv-SE"/>
        </w:rPr>
        <w:t xml:space="preserve">. </w:t>
      </w:r>
      <w:r w:rsidRPr="009C5EA7">
        <w:rPr>
          <w:lang w:val="sv-SE"/>
        </w:rPr>
        <w:lastRenderedPageBreak/>
        <w:t>Ordinationen är alltså själva beslutet och beslutet dokumenteras idag i form av en redogörelse för hur en viss läkemedelsbehandling ska se ut tillsammans med information som behövs för att expediera läkemedlet eller på andra sätt distribuera läkemedlet inför administrering. I dagligt tal används även ordination som term för den faktiska läkemedelsbehandlingen.</w:t>
      </w:r>
    </w:p>
    <w:p w14:paraId="725677DD" w14:textId="77777777" w:rsidR="00CE06C6" w:rsidRPr="009C5EA7" w:rsidRDefault="00CE06C6" w:rsidP="00CE06C6">
      <w:pPr>
        <w:rPr>
          <w:lang w:val="sv-SE"/>
        </w:rPr>
      </w:pPr>
      <w:r w:rsidRPr="009C5EA7">
        <w:rPr>
          <w:lang w:val="sv-SE"/>
        </w:rPr>
        <w:t xml:space="preserve">Ur ett informationsstrukturperspektiv </w:t>
      </w:r>
      <w:r>
        <w:rPr>
          <w:lang w:val="sv-SE"/>
        </w:rPr>
        <w:t xml:space="preserve">kan man se </w:t>
      </w:r>
      <w:r w:rsidRPr="009C5EA7">
        <w:rPr>
          <w:lang w:val="sv-SE"/>
        </w:rPr>
        <w:t xml:space="preserve">en läkemedelsordination </w:t>
      </w:r>
      <w:r>
        <w:rPr>
          <w:lang w:val="sv-SE"/>
        </w:rPr>
        <w:t xml:space="preserve">som att den </w:t>
      </w:r>
      <w:r w:rsidRPr="009C5EA7">
        <w:rPr>
          <w:lang w:val="sv-SE"/>
        </w:rPr>
        <w:t xml:space="preserve">består av två huvuddelar: </w:t>
      </w:r>
      <w:r w:rsidRPr="009C5EA7">
        <w:rPr>
          <w:b/>
          <w:lang w:val="sv-SE"/>
        </w:rPr>
        <w:t>beslutet</w:t>
      </w:r>
      <w:r w:rsidRPr="009C5EA7">
        <w:rPr>
          <w:lang w:val="sv-SE"/>
        </w:rPr>
        <w:t xml:space="preserve"> som rör en läkemedelsbehandling och själva beskrivningen av hur behandlingen ska se ut. Det senare kan ses som en beskrivning av en </w:t>
      </w:r>
      <w:r w:rsidRPr="009C5EA7">
        <w:rPr>
          <w:b/>
          <w:lang w:val="sv-SE"/>
        </w:rPr>
        <w:t>plan för läkemede</w:t>
      </w:r>
      <w:r>
        <w:rPr>
          <w:b/>
          <w:lang w:val="sv-SE"/>
        </w:rPr>
        <w:t>lsbehandling</w:t>
      </w:r>
      <w:r w:rsidRPr="009C5EA7">
        <w:rPr>
          <w:lang w:val="sv-SE"/>
        </w:rPr>
        <w:t>. Utöver beslutet och planen behöver ytterligare information dokumenteras för att behandlingen ska kunna genomföras (underlag för expediering eller överlämnande t.ex.).</w:t>
      </w:r>
    </w:p>
    <w:p w14:paraId="7A413C30" w14:textId="77777777" w:rsidR="00CE06C6" w:rsidRDefault="00CE06C6" w:rsidP="00CE06C6">
      <w:pPr>
        <w:rPr>
          <w:lang w:val="sv-SE"/>
        </w:rPr>
      </w:pPr>
      <w:r w:rsidRPr="009C5EA7">
        <w:rPr>
          <w:lang w:val="sv-SE"/>
        </w:rPr>
        <w:t xml:space="preserve">Utgår man från det </w:t>
      </w:r>
      <w:r>
        <w:rPr>
          <w:lang w:val="sv-SE"/>
        </w:rPr>
        <w:t xml:space="preserve">här </w:t>
      </w:r>
      <w:r w:rsidRPr="009C5EA7">
        <w:rPr>
          <w:lang w:val="sv-SE"/>
        </w:rPr>
        <w:t xml:space="preserve">synsättet finns det olika typer av beslut, så som exempelvis beslut om att påbörja en ny läkemedelsbehandling och beslut om att ändra en behandling. Viktigt att notera är att en ändring av en läkemedelsbehandling innebär att det skapas en ny plan som ersätter den planen som ändras. Den </w:t>
      </w:r>
      <w:r w:rsidRPr="009C5EA7">
        <w:rPr>
          <w:i/>
          <w:lang w:val="sv-SE"/>
        </w:rPr>
        <w:t>ursprungliga planen</w:t>
      </w:r>
      <w:r w:rsidRPr="009C5EA7">
        <w:rPr>
          <w:lang w:val="sv-SE"/>
        </w:rPr>
        <w:t xml:space="preserve"> ändras inte, utan blir inaktiv och ersätts av en ny plan. Se vidare avsnitt </w:t>
      </w:r>
      <w:r w:rsidRPr="009C5EA7">
        <w:rPr>
          <w:highlight w:val="yellow"/>
          <w:lang w:val="sv-SE"/>
        </w:rPr>
        <w:fldChar w:fldCharType="begin"/>
      </w:r>
      <w:r w:rsidRPr="009C5EA7">
        <w:rPr>
          <w:lang w:val="sv-SE"/>
        </w:rPr>
        <w:instrText xml:space="preserve"> REF _Ref498530571 \r \h </w:instrText>
      </w:r>
      <w:r w:rsidRPr="009C5EA7">
        <w:rPr>
          <w:highlight w:val="yellow"/>
          <w:lang w:val="sv-SE"/>
        </w:rPr>
      </w:r>
      <w:r w:rsidRPr="009C5EA7">
        <w:rPr>
          <w:highlight w:val="yellow"/>
          <w:lang w:val="sv-SE"/>
        </w:rPr>
        <w:fldChar w:fldCharType="separate"/>
      </w:r>
      <w:r>
        <w:rPr>
          <w:lang w:val="sv-SE"/>
        </w:rPr>
        <w:t>3.5.2</w:t>
      </w:r>
      <w:r w:rsidRPr="009C5EA7">
        <w:rPr>
          <w:highlight w:val="yellow"/>
          <w:lang w:val="sv-SE"/>
        </w:rPr>
        <w:fldChar w:fldCharType="end"/>
      </w:r>
      <w:r w:rsidRPr="009C5EA7">
        <w:rPr>
          <w:lang w:val="sv-SE"/>
        </w:rPr>
        <w:t xml:space="preserve"> som beskriver detta mer i detalj.</w:t>
      </w:r>
    </w:p>
    <w:p w14:paraId="33AEF4A6" w14:textId="77777777" w:rsidR="00CE06C6" w:rsidRPr="009C5EA7" w:rsidRDefault="00CE06C6" w:rsidP="00CE06C6">
      <w:pPr>
        <w:rPr>
          <w:lang w:val="sv-SE"/>
        </w:rPr>
      </w:pPr>
      <w:r w:rsidRPr="009C5EA7">
        <w:rPr>
          <w:lang w:val="sv-SE"/>
        </w:rPr>
        <w:t xml:space="preserve">Till beslutet </w:t>
      </w:r>
      <w:r>
        <w:rPr>
          <w:lang w:val="sv-SE"/>
        </w:rPr>
        <w:t>kopplas information om</w:t>
      </w:r>
      <w:r w:rsidRPr="009C5EA7">
        <w:rPr>
          <w:lang w:val="sv-SE"/>
        </w:rPr>
        <w:t xml:space="preserve"> vem som fattade beslutet,</w:t>
      </w:r>
      <w:r>
        <w:rPr>
          <w:lang w:val="sv-SE"/>
        </w:rPr>
        <w:t xml:space="preserve"> när beslutet fattades,</w:t>
      </w:r>
      <w:r w:rsidRPr="009C5EA7">
        <w:rPr>
          <w:lang w:val="sv-SE"/>
        </w:rPr>
        <w:t xml:space="preserve"> </w:t>
      </w:r>
      <w:r>
        <w:rPr>
          <w:lang w:val="sv-SE"/>
        </w:rPr>
        <w:t xml:space="preserve">vad det fanns för eventuella </w:t>
      </w:r>
      <w:r w:rsidRPr="009C5EA7">
        <w:rPr>
          <w:lang w:val="sv-SE"/>
        </w:rPr>
        <w:t>underlag för beslut</w:t>
      </w:r>
      <w:r>
        <w:rPr>
          <w:lang w:val="sv-SE"/>
        </w:rPr>
        <w:t>et</w:t>
      </w:r>
      <w:r w:rsidRPr="009C5EA7">
        <w:rPr>
          <w:lang w:val="sv-SE"/>
        </w:rPr>
        <w:t xml:space="preserve"> och liknande</w:t>
      </w:r>
      <w:r>
        <w:rPr>
          <w:lang w:val="sv-SE"/>
        </w:rPr>
        <w:t>.</w:t>
      </w:r>
    </w:p>
    <w:p w14:paraId="59EC5DD8" w14:textId="77777777" w:rsidR="00CE06C6" w:rsidRPr="009C5EA7" w:rsidRDefault="00CE06C6" w:rsidP="00CE06C6">
      <w:pPr>
        <w:rPr>
          <w:lang w:val="sv-SE"/>
        </w:rPr>
      </w:pPr>
      <w:r w:rsidRPr="009C5EA7">
        <w:rPr>
          <w:lang w:val="sv-SE"/>
        </w:rPr>
        <w:t>Beskrivningen av</w:t>
      </w:r>
      <w:r w:rsidRPr="009C5EA7">
        <w:rPr>
          <w:b/>
          <w:lang w:val="sv-SE"/>
        </w:rPr>
        <w:t xml:space="preserve"> </w:t>
      </w:r>
      <w:r w:rsidRPr="009C5EA7">
        <w:rPr>
          <w:lang w:val="sv-SE"/>
        </w:rPr>
        <w:t>planen för läkemedelsbehandlingen,</w:t>
      </w:r>
      <w:r w:rsidRPr="009C5EA7">
        <w:rPr>
          <w:b/>
          <w:lang w:val="sv-SE"/>
        </w:rPr>
        <w:t xml:space="preserve"> </w:t>
      </w:r>
      <w:r w:rsidRPr="009C5EA7">
        <w:rPr>
          <w:lang w:val="sv-SE"/>
        </w:rPr>
        <w:t>som är resultatet av beslutet, håller information om den läkemedelsbehandling som ordinatören planerar</w:t>
      </w:r>
      <w:r>
        <w:rPr>
          <w:lang w:val="sv-SE"/>
        </w:rPr>
        <w:t xml:space="preserve"> att en patient ska genomgå</w:t>
      </w:r>
      <w:r w:rsidRPr="009C5EA7">
        <w:rPr>
          <w:lang w:val="sv-SE"/>
        </w:rPr>
        <w:t xml:space="preserve">. Planen omfattar information </w:t>
      </w:r>
      <w:r>
        <w:rPr>
          <w:lang w:val="sv-SE"/>
        </w:rPr>
        <w:t>om</w:t>
      </w:r>
      <w:r w:rsidRPr="009C5EA7">
        <w:rPr>
          <w:lang w:val="sv-SE"/>
        </w:rPr>
        <w:t xml:space="preserve"> </w:t>
      </w:r>
      <w:r>
        <w:rPr>
          <w:lang w:val="sv-SE"/>
        </w:rPr>
        <w:t>vilket</w:t>
      </w:r>
      <w:r w:rsidRPr="009C5EA7">
        <w:rPr>
          <w:lang w:val="sv-SE"/>
        </w:rPr>
        <w:t xml:space="preserve"> läkemedel som ska ges till patienten, </w:t>
      </w:r>
      <w:r>
        <w:rPr>
          <w:lang w:val="sv-SE"/>
        </w:rPr>
        <w:t>dosering</w:t>
      </w:r>
      <w:r w:rsidRPr="009C5EA7">
        <w:rPr>
          <w:lang w:val="sv-SE"/>
        </w:rPr>
        <w:t xml:space="preserve">, ordinationsorsak, plan för uppföljning </w:t>
      </w:r>
      <w:r>
        <w:rPr>
          <w:lang w:val="sv-SE"/>
        </w:rPr>
        <w:t>med mera</w:t>
      </w:r>
      <w:r w:rsidRPr="009C5EA7">
        <w:rPr>
          <w:lang w:val="sv-SE"/>
        </w:rPr>
        <w:t xml:space="preserve">. Anledningen till att det passar sig att se detta som en plan är att det inte säkert att den behandling ordinatören beslutar om kommer att utföras, exempelvis kan patienten välja att inte ta sitt läkemedel. Det kan även vara så att den faktiska behandlingen skiljer sig från den planerade exempelvis i form av vilken läkemedelsartikel eller vilken dos som administreras. </w:t>
      </w:r>
    </w:p>
    <w:p w14:paraId="5BD903A1" w14:textId="77777777" w:rsidR="00CE06C6" w:rsidRPr="009C5EA7" w:rsidRDefault="00CE06C6" w:rsidP="00CE06C6">
      <w:pPr>
        <w:rPr>
          <w:lang w:val="sv-SE"/>
        </w:rPr>
      </w:pPr>
      <w:r w:rsidRPr="009C5EA7">
        <w:rPr>
          <w:lang w:val="sv-SE"/>
        </w:rPr>
        <w:t xml:space="preserve">Genom att dela upp ordinationen i beslut och plan blir det möjligt </w:t>
      </w:r>
      <w:r>
        <w:rPr>
          <w:lang w:val="sv-SE"/>
        </w:rPr>
        <w:t>att spåra vem som tog vilket beslut om en plan för läkemedelsbehandling. Det gör exempelvis att om person A tar beslut om att påbörja en läkemedelsbehandling, och person B därefter tar beslut om att pausa läkemedelsbehandlingen och senare återuppta behandlingen,</w:t>
      </w:r>
      <w:r w:rsidRPr="009C5EA7">
        <w:rPr>
          <w:lang w:val="sv-SE"/>
        </w:rPr>
        <w:t xml:space="preserve"> </w:t>
      </w:r>
      <w:r>
        <w:rPr>
          <w:lang w:val="sv-SE"/>
        </w:rPr>
        <w:t>behöver det inte innebära</w:t>
      </w:r>
      <w:r w:rsidRPr="009C5EA7">
        <w:rPr>
          <w:lang w:val="sv-SE"/>
        </w:rPr>
        <w:t xml:space="preserve"> att </w:t>
      </w:r>
      <w:r>
        <w:rPr>
          <w:lang w:val="sv-SE"/>
        </w:rPr>
        <w:t>person B</w:t>
      </w:r>
      <w:r w:rsidRPr="009C5EA7">
        <w:rPr>
          <w:lang w:val="sv-SE"/>
        </w:rPr>
        <w:t xml:space="preserve"> tar över uppföljningsansvaret för </w:t>
      </w:r>
      <w:r>
        <w:rPr>
          <w:lang w:val="sv-SE"/>
        </w:rPr>
        <w:t>planen. Det går fortfarande att spåra att det var person A som tog beslut om att påbörja läkemedelsbehandlingen.</w:t>
      </w:r>
      <w:r w:rsidRPr="009C5EA7">
        <w:rPr>
          <w:lang w:val="sv-SE"/>
        </w:rPr>
        <w:t xml:space="preserve"> </w:t>
      </w:r>
    </w:p>
    <w:p w14:paraId="2F6D215D" w14:textId="77777777" w:rsidR="00CE06C6" w:rsidRPr="009C5EA7" w:rsidRDefault="00CE06C6" w:rsidP="00CE06C6">
      <w:pPr>
        <w:rPr>
          <w:lang w:val="sv-SE"/>
        </w:rPr>
      </w:pPr>
      <w:r w:rsidRPr="009C5EA7">
        <w:rPr>
          <w:lang w:val="sv-SE"/>
        </w:rPr>
        <w:t>I praktiken kommer det vara det som i det här dokumentet omnämns som planerade läkemedelsbehandlingar som i dagligt tal ses som en patients ordinationer.</w:t>
      </w:r>
    </w:p>
    <w:p w14:paraId="08A5B984" w14:textId="77777777" w:rsidR="00CE06C6" w:rsidRPr="009C5EA7" w:rsidRDefault="00CE06C6" w:rsidP="00CE06C6">
      <w:pPr>
        <w:rPr>
          <w:lang w:val="sv-SE"/>
        </w:rPr>
      </w:pPr>
      <w:r w:rsidRPr="009C5EA7">
        <w:rPr>
          <w:lang w:val="sv-SE"/>
        </w:rPr>
        <w:t>Det finns ett antal olika typer av beslut. De olika typerna av beslut representeras av olika klasser i informationsmodellen, som beskrivs nedan</w:t>
      </w:r>
      <w:r>
        <w:rPr>
          <w:lang w:val="sv-SE"/>
        </w:rPr>
        <w:t>.</w:t>
      </w:r>
    </w:p>
    <w:p w14:paraId="58CAB06D" w14:textId="77777777" w:rsidR="00CE06C6" w:rsidRPr="009C5EA7" w:rsidRDefault="00CE06C6" w:rsidP="00CE06C6">
      <w:pPr>
        <w:pStyle w:val="Rubrik4"/>
        <w:numPr>
          <w:ilvl w:val="3"/>
          <w:numId w:val="26"/>
        </w:numPr>
        <w:ind w:left="1134" w:hanging="1134"/>
      </w:pPr>
      <w:r w:rsidRPr="009C5EA7">
        <w:lastRenderedPageBreak/>
        <w:t>Beslut om att påbörja en läkemedelsbehandling</w:t>
      </w:r>
    </w:p>
    <w:p w14:paraId="72DF3DA1" w14:textId="77777777" w:rsidR="00CE06C6" w:rsidRDefault="00CE06C6" w:rsidP="00CE06C6">
      <w:pPr>
        <w:rPr>
          <w:noProof/>
          <w:lang w:val="sv-SE"/>
        </w:rPr>
      </w:pPr>
      <w:r w:rsidRPr="009C5EA7">
        <w:rPr>
          <w:lang w:val="sv-SE"/>
        </w:rPr>
        <w:t xml:space="preserve">Ett </w:t>
      </w:r>
      <w:r w:rsidRPr="00093D3B">
        <w:rPr>
          <w:lang w:val="sv-SE"/>
        </w:rPr>
        <w:t>beslut om att påbörja en ny läkemedelsbehandling</w:t>
      </w:r>
      <w:r w:rsidRPr="009C5EA7">
        <w:rPr>
          <w:lang w:val="sv-SE"/>
        </w:rPr>
        <w:t xml:space="preserve"> </w:t>
      </w:r>
      <w:r w:rsidRPr="00324754">
        <w:rPr>
          <w:lang w:val="sv-SE"/>
        </w:rPr>
        <w:t xml:space="preserve">resulterar i en ny </w:t>
      </w:r>
      <w:r w:rsidRPr="00980206">
        <w:rPr>
          <w:lang w:val="sv-SE"/>
        </w:rPr>
        <w:t>plan för enskild läkemedelsbehandling</w:t>
      </w:r>
      <w:r w:rsidRPr="00324754">
        <w:rPr>
          <w:lang w:val="sv-SE"/>
        </w:rPr>
        <w:t>.</w:t>
      </w:r>
      <w:r>
        <w:rPr>
          <w:lang w:val="sv-SE"/>
        </w:rPr>
        <w:t xml:space="preserve"> </w:t>
      </w:r>
      <w:r w:rsidRPr="009C5EA7">
        <w:rPr>
          <w:lang w:val="sv-SE"/>
        </w:rPr>
        <w:t>Detta beslut kallas ibland för en insättning, eller för en insättningsordination.</w:t>
      </w:r>
    </w:p>
    <w:p w14:paraId="794C493D" w14:textId="77777777" w:rsidR="00CE06C6" w:rsidRPr="009C5EA7" w:rsidRDefault="00CE06C6" w:rsidP="00CE06C6">
      <w:pPr>
        <w:keepNext/>
        <w:rPr>
          <w:lang w:val="sv-SE"/>
        </w:rPr>
      </w:pPr>
      <w:r w:rsidRPr="00980206">
        <w:rPr>
          <w:noProof/>
          <w:lang w:val="sv-SE"/>
        </w:rPr>
        <w:drawing>
          <wp:inline distT="0" distB="0" distL="0" distR="0" wp14:anchorId="0026D0C4" wp14:editId="6C23951D">
            <wp:extent cx="1338580" cy="2835728"/>
            <wp:effectExtent l="0" t="0" r="0" b="317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803" t="4930" r="4959" b="3330"/>
                    <a:stretch/>
                  </pic:blipFill>
                  <pic:spPr bwMode="auto">
                    <a:xfrm>
                      <a:off x="0" y="0"/>
                      <a:ext cx="1338918" cy="2836444"/>
                    </a:xfrm>
                    <a:prstGeom prst="rect">
                      <a:avLst/>
                    </a:prstGeom>
                    <a:noFill/>
                    <a:ln>
                      <a:noFill/>
                    </a:ln>
                    <a:extLst>
                      <a:ext uri="{53640926-AAD7-44D8-BBD7-CCE9431645EC}">
                        <a14:shadowObscured xmlns:a14="http://schemas.microsoft.com/office/drawing/2010/main"/>
                      </a:ext>
                    </a:extLst>
                  </pic:spPr>
                </pic:pic>
              </a:graphicData>
            </a:graphic>
          </wp:inline>
        </w:drawing>
      </w:r>
    </w:p>
    <w:p w14:paraId="7EA29DD2"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1</w:t>
      </w:r>
      <w:r w:rsidRPr="009C5EA7">
        <w:rPr>
          <w:noProof/>
          <w:lang w:val="sv-SE"/>
        </w:rPr>
        <w:fldChar w:fldCharType="end"/>
      </w:r>
      <w:r w:rsidRPr="009C5EA7">
        <w:rPr>
          <w:noProof/>
          <w:lang w:val="sv-SE"/>
        </w:rPr>
        <w:t xml:space="preserve"> Beslut om att påbörja en behandling</w:t>
      </w:r>
      <w:r w:rsidRPr="009C5EA7">
        <w:rPr>
          <w:lang w:val="sv-SE"/>
        </w:rPr>
        <w:br w:type="textWrapping" w:clear="all"/>
      </w:r>
    </w:p>
    <w:p w14:paraId="3F8D7A73" w14:textId="77777777" w:rsidR="00CE06C6" w:rsidRPr="009C5EA7" w:rsidRDefault="00CE06C6" w:rsidP="00CE06C6">
      <w:pPr>
        <w:pStyle w:val="Rubrik4"/>
        <w:numPr>
          <w:ilvl w:val="3"/>
          <w:numId w:val="26"/>
        </w:numPr>
        <w:ind w:left="1134" w:hanging="1134"/>
      </w:pPr>
      <w:r w:rsidRPr="009C5EA7">
        <w:t>Beslut om att ändra en läkemedelsbehandling</w:t>
      </w:r>
    </w:p>
    <w:p w14:paraId="319F5CAE" w14:textId="77777777" w:rsidR="00CE06C6" w:rsidRPr="009C5EA7" w:rsidRDefault="00CE06C6" w:rsidP="00CE06C6">
      <w:pPr>
        <w:rPr>
          <w:lang w:val="sv-SE"/>
        </w:rPr>
      </w:pPr>
      <w:r w:rsidRPr="009C5EA7">
        <w:rPr>
          <w:lang w:val="sv-SE"/>
        </w:rPr>
        <w:t>Ett beslut om att ändra en befintlig plan för enskild läkemedelsbehandling</w:t>
      </w:r>
      <w:r>
        <w:rPr>
          <w:lang w:val="sv-SE"/>
        </w:rPr>
        <w:t xml:space="preserve"> </w:t>
      </w:r>
      <w:r w:rsidRPr="009C5EA7">
        <w:rPr>
          <w:lang w:val="sv-SE"/>
        </w:rPr>
        <w:t xml:space="preserve">avser den </w:t>
      </w:r>
      <w:r>
        <w:rPr>
          <w:lang w:val="sv-SE"/>
        </w:rPr>
        <w:t xml:space="preserve">ursprungliga </w:t>
      </w:r>
      <w:r w:rsidRPr="009C5EA7">
        <w:rPr>
          <w:lang w:val="sv-SE"/>
        </w:rPr>
        <w:t>plan</w:t>
      </w:r>
      <w:r>
        <w:rPr>
          <w:lang w:val="sv-SE"/>
        </w:rPr>
        <w:t>en</w:t>
      </w:r>
      <w:r w:rsidRPr="009C5EA7">
        <w:rPr>
          <w:lang w:val="sv-SE"/>
        </w:rPr>
        <w:t xml:space="preserve"> för enskild läkemedelsbehandling, och resulterar i </w:t>
      </w:r>
      <w:r>
        <w:rPr>
          <w:lang w:val="sv-SE"/>
        </w:rPr>
        <w:t>en</w:t>
      </w:r>
      <w:r w:rsidRPr="009C5EA7">
        <w:rPr>
          <w:lang w:val="sv-SE"/>
        </w:rPr>
        <w:t xml:space="preserve"> ny ändrad </w:t>
      </w:r>
      <w:r w:rsidRPr="00324754">
        <w:rPr>
          <w:lang w:val="sv-SE"/>
        </w:rPr>
        <w:t>plan för enskild läkemedelsbehandling</w:t>
      </w:r>
      <w:r w:rsidRPr="009C5EA7">
        <w:rPr>
          <w:lang w:val="sv-SE"/>
        </w:rPr>
        <w:t>.</w:t>
      </w:r>
      <w:r>
        <w:rPr>
          <w:lang w:val="sv-SE"/>
        </w:rPr>
        <w:t xml:space="preserve"> </w:t>
      </w:r>
      <w:r w:rsidRPr="009C5EA7">
        <w:rPr>
          <w:lang w:val="sv-SE"/>
        </w:rPr>
        <w:t>Detta beslut kallas ibland för en ändringsordination.</w:t>
      </w:r>
    </w:p>
    <w:p w14:paraId="49B33CF4" w14:textId="77777777" w:rsidR="00CE06C6" w:rsidRPr="009C5EA7" w:rsidRDefault="00CE06C6" w:rsidP="00CE06C6">
      <w:pPr>
        <w:rPr>
          <w:lang w:val="sv-SE"/>
        </w:rPr>
      </w:pPr>
      <w:r w:rsidRPr="009C5EA7">
        <w:rPr>
          <w:lang w:val="sv-SE"/>
        </w:rPr>
        <w:t>Vid en ändring i en läkemedelsbehandling kan olika delar i planen</w:t>
      </w:r>
      <w:r>
        <w:rPr>
          <w:lang w:val="sv-SE"/>
        </w:rPr>
        <w:t xml:space="preserve"> ändras, </w:t>
      </w:r>
      <w:r w:rsidRPr="009C5EA7">
        <w:rPr>
          <w:lang w:val="sv-SE"/>
        </w:rPr>
        <w:t xml:space="preserve">exempelvis dosering, ordinationsorsak eller aktuellt läkemedel. I princip finns det inga begränsningar för vad som </w:t>
      </w:r>
      <w:r>
        <w:rPr>
          <w:lang w:val="sv-SE"/>
        </w:rPr>
        <w:t>skulle kunna</w:t>
      </w:r>
      <w:r w:rsidRPr="009C5EA7">
        <w:rPr>
          <w:lang w:val="sv-SE"/>
        </w:rPr>
        <w:t xml:space="preserve"> ändras i en planerad läkemedelsbehandling. Det som </w:t>
      </w:r>
      <w:r>
        <w:rPr>
          <w:lang w:val="sv-SE"/>
        </w:rPr>
        <w:t xml:space="preserve">dock </w:t>
      </w:r>
      <w:r w:rsidRPr="009C5EA7">
        <w:rPr>
          <w:lang w:val="sv-SE"/>
        </w:rPr>
        <w:t xml:space="preserve">inte får ändras är patienten. Om det finns behov av att införa </w:t>
      </w:r>
      <w:r>
        <w:rPr>
          <w:lang w:val="sv-SE"/>
        </w:rPr>
        <w:t xml:space="preserve">fler </w:t>
      </w:r>
      <w:r w:rsidRPr="009C5EA7">
        <w:rPr>
          <w:lang w:val="sv-SE"/>
        </w:rPr>
        <w:t xml:space="preserve">begränsningar i vad som får ändras i en planerad läkemedelsbehandling </w:t>
      </w:r>
      <w:r>
        <w:rPr>
          <w:lang w:val="sv-SE"/>
        </w:rPr>
        <w:t>uttrycks</w:t>
      </w:r>
      <w:r w:rsidRPr="009C5EA7">
        <w:rPr>
          <w:lang w:val="sv-SE"/>
        </w:rPr>
        <w:t xml:space="preserve"> det i en eller flera verksamhetsregler.</w:t>
      </w:r>
    </w:p>
    <w:p w14:paraId="7C3629E3" w14:textId="77777777" w:rsidR="00CE06C6" w:rsidRPr="009C5EA7" w:rsidRDefault="00CE06C6" w:rsidP="00CE06C6">
      <w:pPr>
        <w:rPr>
          <w:b/>
          <w:lang w:val="sv-SE"/>
        </w:rPr>
      </w:pPr>
      <w:r>
        <w:rPr>
          <w:lang w:val="sv-SE"/>
        </w:rPr>
        <w:t>Information om o</w:t>
      </w:r>
      <w:r w:rsidRPr="009C5EA7">
        <w:rPr>
          <w:lang w:val="sv-SE"/>
        </w:rPr>
        <w:t xml:space="preserve">rsaken till att behandlingen ändrades </w:t>
      </w:r>
      <w:r>
        <w:rPr>
          <w:lang w:val="sv-SE"/>
        </w:rPr>
        <w:t>kan kopplas till beslutet</w:t>
      </w:r>
      <w:r w:rsidRPr="009C5EA7">
        <w:rPr>
          <w:lang w:val="sv-SE"/>
        </w:rPr>
        <w:t xml:space="preserve">. Exempel på sådan orsak kan vara att patienten inte </w:t>
      </w:r>
      <w:r>
        <w:rPr>
          <w:lang w:val="sv-SE"/>
        </w:rPr>
        <w:t>fått</w:t>
      </w:r>
      <w:r w:rsidRPr="009C5EA7">
        <w:rPr>
          <w:lang w:val="sv-SE"/>
        </w:rPr>
        <w:t xml:space="preserve"> önskad behandlingseffekt.</w:t>
      </w:r>
    </w:p>
    <w:p w14:paraId="44F1F415" w14:textId="77777777" w:rsidR="00CE06C6" w:rsidRPr="009C5EA7" w:rsidRDefault="00CE06C6" w:rsidP="00CE06C6">
      <w:pPr>
        <w:keepNext/>
        <w:rPr>
          <w:lang w:val="sv-SE"/>
        </w:rPr>
      </w:pPr>
      <w:r w:rsidRPr="009C5EA7">
        <w:rPr>
          <w:noProof/>
          <w:lang w:val="sv-SE" w:eastAsia="sv-SE"/>
        </w:rPr>
        <w:lastRenderedPageBreak/>
        <w:drawing>
          <wp:inline distT="0" distB="0" distL="0" distR="0" wp14:anchorId="2C1C764B" wp14:editId="5AF2EDBE">
            <wp:extent cx="1840865" cy="302294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4" t="5204" r="5446" b="2863"/>
                    <a:stretch/>
                  </pic:blipFill>
                  <pic:spPr bwMode="auto">
                    <a:xfrm>
                      <a:off x="0" y="0"/>
                      <a:ext cx="1841469" cy="3023940"/>
                    </a:xfrm>
                    <a:prstGeom prst="rect">
                      <a:avLst/>
                    </a:prstGeom>
                    <a:noFill/>
                    <a:ln>
                      <a:noFill/>
                    </a:ln>
                    <a:extLst>
                      <a:ext uri="{53640926-AAD7-44D8-BBD7-CCE9431645EC}">
                        <a14:shadowObscured xmlns:a14="http://schemas.microsoft.com/office/drawing/2010/main"/>
                      </a:ext>
                    </a:extLst>
                  </pic:spPr>
                </pic:pic>
              </a:graphicData>
            </a:graphic>
          </wp:inline>
        </w:drawing>
      </w:r>
    </w:p>
    <w:p w14:paraId="112DA4F8"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2</w:t>
      </w:r>
      <w:r w:rsidRPr="009C5EA7">
        <w:rPr>
          <w:noProof/>
          <w:lang w:val="sv-SE"/>
        </w:rPr>
        <w:fldChar w:fldCharType="end"/>
      </w:r>
      <w:r w:rsidRPr="009C5EA7">
        <w:rPr>
          <w:noProof/>
          <w:lang w:val="sv-SE"/>
        </w:rPr>
        <w:t xml:space="preserve"> Beslut om att ändra en läkemedelsbehandling</w:t>
      </w:r>
    </w:p>
    <w:p w14:paraId="1F1E81AE" w14:textId="77777777" w:rsidR="00CE06C6" w:rsidRPr="009C5EA7" w:rsidRDefault="00CE06C6" w:rsidP="00CE06C6">
      <w:pPr>
        <w:pStyle w:val="Rubrik4"/>
        <w:numPr>
          <w:ilvl w:val="3"/>
          <w:numId w:val="26"/>
        </w:numPr>
        <w:ind w:left="1134" w:hanging="1134"/>
      </w:pPr>
      <w:r w:rsidRPr="009C5EA7">
        <w:t>Beslut om oförändrad läkemedelsbehandling</w:t>
      </w:r>
    </w:p>
    <w:p w14:paraId="7061C3E7" w14:textId="77777777" w:rsidR="00CE06C6" w:rsidRPr="009C5EA7" w:rsidRDefault="00CE06C6" w:rsidP="00CE06C6">
      <w:pPr>
        <w:rPr>
          <w:lang w:val="sv-SE"/>
        </w:rPr>
      </w:pPr>
      <w:r w:rsidRPr="009C5EA7">
        <w:rPr>
          <w:lang w:val="sv-SE"/>
        </w:rPr>
        <w:t>I vissa fall kan det finnas behov av att dokumentera ett beslut om att en läkemedelsbehandling ska vara oförändrad. Detta kallas ibland för en bekräftande läkemedelsordination</w:t>
      </w:r>
      <w:r w:rsidRPr="009C5EA7">
        <w:rPr>
          <w:rStyle w:val="Fotnotsreferens"/>
          <w:lang w:val="sv-SE"/>
        </w:rPr>
        <w:footnoteReference w:id="5"/>
      </w:r>
      <w:r w:rsidRPr="009C5EA7">
        <w:rPr>
          <w:lang w:val="sv-SE"/>
        </w:rPr>
        <w:t>. Detta besl</w:t>
      </w:r>
      <w:r w:rsidRPr="00324754">
        <w:rPr>
          <w:lang w:val="sv-SE"/>
        </w:rPr>
        <w:t xml:space="preserve">ut avser en befintlig </w:t>
      </w:r>
      <w:r w:rsidRPr="00CA7EA3">
        <w:rPr>
          <w:lang w:val="sv-SE"/>
        </w:rPr>
        <w:t>plan för enskild läkemedelsbehandling</w:t>
      </w:r>
      <w:r w:rsidRPr="00324754">
        <w:rPr>
          <w:lang w:val="sv-SE"/>
        </w:rPr>
        <w:t>.</w:t>
      </w:r>
    </w:p>
    <w:p w14:paraId="71A570FF" w14:textId="77777777" w:rsidR="00CE06C6" w:rsidRDefault="00CE06C6" w:rsidP="00CE06C6">
      <w:pPr>
        <w:keepNext/>
        <w:rPr>
          <w:noProof/>
          <w:lang w:val="sv-SE" w:eastAsia="sv-SE"/>
        </w:rPr>
      </w:pPr>
    </w:p>
    <w:p w14:paraId="72ECDF0B" w14:textId="77777777" w:rsidR="00CE06C6" w:rsidRPr="009C5EA7" w:rsidRDefault="00CE06C6" w:rsidP="00CE06C6">
      <w:pPr>
        <w:keepNext/>
        <w:rPr>
          <w:lang w:val="sv-SE"/>
        </w:rPr>
      </w:pPr>
      <w:r w:rsidRPr="009C5EA7">
        <w:rPr>
          <w:noProof/>
          <w:lang w:val="sv-SE" w:eastAsia="sv-SE"/>
        </w:rPr>
        <w:drawing>
          <wp:inline distT="0" distB="0" distL="0" distR="0" wp14:anchorId="34976B57" wp14:editId="2FFDAFDD">
            <wp:extent cx="1819663" cy="295614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5311" t="5802" r="5655" b="2876"/>
                    <a:stretch/>
                  </pic:blipFill>
                  <pic:spPr bwMode="auto">
                    <a:xfrm>
                      <a:off x="0" y="0"/>
                      <a:ext cx="1820463" cy="2957441"/>
                    </a:xfrm>
                    <a:prstGeom prst="rect">
                      <a:avLst/>
                    </a:prstGeom>
                    <a:noFill/>
                    <a:ln>
                      <a:noFill/>
                    </a:ln>
                    <a:extLst>
                      <a:ext uri="{53640926-AAD7-44D8-BBD7-CCE9431645EC}">
                        <a14:shadowObscured xmlns:a14="http://schemas.microsoft.com/office/drawing/2010/main"/>
                      </a:ext>
                    </a:extLst>
                  </pic:spPr>
                </pic:pic>
              </a:graphicData>
            </a:graphic>
          </wp:inline>
        </w:drawing>
      </w:r>
    </w:p>
    <w:p w14:paraId="0435A54E"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3</w:t>
      </w:r>
      <w:r w:rsidRPr="009C5EA7">
        <w:rPr>
          <w:noProof/>
          <w:lang w:val="sv-SE"/>
        </w:rPr>
        <w:fldChar w:fldCharType="end"/>
      </w:r>
      <w:r w:rsidRPr="009C5EA7">
        <w:rPr>
          <w:lang w:val="sv-SE"/>
        </w:rPr>
        <w:t xml:space="preserve"> Beslut om oförändrad läkemedelsbehandling</w:t>
      </w:r>
    </w:p>
    <w:p w14:paraId="19136200" w14:textId="77777777" w:rsidR="00CE06C6" w:rsidRPr="009C5EA7" w:rsidRDefault="00CE06C6" w:rsidP="00CE06C6">
      <w:pPr>
        <w:pStyle w:val="Rubrik4"/>
        <w:numPr>
          <w:ilvl w:val="3"/>
          <w:numId w:val="26"/>
        </w:numPr>
        <w:ind w:left="1134" w:hanging="1134"/>
      </w:pPr>
      <w:bookmarkStart w:id="31" w:name="_Ref504640757"/>
      <w:r w:rsidRPr="009C5EA7">
        <w:t xml:space="preserve">Beslut om </w:t>
      </w:r>
      <w:r>
        <w:t>att pausa</w:t>
      </w:r>
      <w:r w:rsidRPr="009C5EA7">
        <w:t xml:space="preserve"> </w:t>
      </w:r>
      <w:r>
        <w:t>en</w:t>
      </w:r>
      <w:r w:rsidRPr="009C5EA7">
        <w:t xml:space="preserve"> läkemedelsbehandling</w:t>
      </w:r>
      <w:bookmarkEnd w:id="31"/>
    </w:p>
    <w:p w14:paraId="17A36A7A" w14:textId="77777777" w:rsidR="00CE06C6" w:rsidRPr="009C5EA7" w:rsidRDefault="00CE06C6" w:rsidP="00CE06C6">
      <w:pPr>
        <w:rPr>
          <w:lang w:val="sv-SE"/>
        </w:rPr>
      </w:pPr>
      <w:r w:rsidRPr="009C5EA7">
        <w:rPr>
          <w:lang w:val="sv-SE"/>
        </w:rPr>
        <w:t>Ett beslut om</w:t>
      </w:r>
      <w:r>
        <w:rPr>
          <w:lang w:val="sv-SE"/>
        </w:rPr>
        <w:t xml:space="preserve"> att</w:t>
      </w:r>
      <w:r w:rsidRPr="009C5EA7">
        <w:rPr>
          <w:lang w:val="sv-SE"/>
        </w:rPr>
        <w:t xml:space="preserve"> </w:t>
      </w:r>
      <w:r>
        <w:rPr>
          <w:lang w:val="sv-SE"/>
        </w:rPr>
        <w:t>pausa</w:t>
      </w:r>
      <w:r w:rsidRPr="009C5EA7">
        <w:rPr>
          <w:lang w:val="sv-SE"/>
        </w:rPr>
        <w:t xml:space="preserve"> en läkemedelsbehandling innebär e</w:t>
      </w:r>
      <w:r>
        <w:rPr>
          <w:lang w:val="sv-SE"/>
        </w:rPr>
        <w:t>n temporär paus</w:t>
      </w:r>
      <w:r w:rsidRPr="009C5EA7">
        <w:rPr>
          <w:lang w:val="sv-SE"/>
        </w:rPr>
        <w:t xml:space="preserve"> av behandlingen. </w:t>
      </w:r>
      <w:r>
        <w:rPr>
          <w:lang w:val="sv-SE"/>
        </w:rPr>
        <w:t>Pausen</w:t>
      </w:r>
      <w:r w:rsidRPr="009C5EA7">
        <w:rPr>
          <w:lang w:val="sv-SE"/>
        </w:rPr>
        <w:t xml:space="preserve"> fortlöper tills det fattas ett beslut om att </w:t>
      </w:r>
      <w:r>
        <w:rPr>
          <w:lang w:val="sv-SE"/>
        </w:rPr>
        <w:t>återuppta den pausade behandlingen,</w:t>
      </w:r>
      <w:r w:rsidRPr="009C5EA7">
        <w:rPr>
          <w:lang w:val="sv-SE"/>
        </w:rPr>
        <w:t xml:space="preserve"> avsluta behandlingen eller ändra behandlingen.</w:t>
      </w:r>
      <w:r>
        <w:rPr>
          <w:lang w:val="sv-SE"/>
        </w:rPr>
        <w:t xml:space="preserve"> </w:t>
      </w:r>
      <w:r w:rsidRPr="009C5EA7">
        <w:rPr>
          <w:lang w:val="sv-SE"/>
        </w:rPr>
        <w:t xml:space="preserve">Att fatta ett beslut om </w:t>
      </w:r>
      <w:r>
        <w:rPr>
          <w:lang w:val="sv-SE"/>
        </w:rPr>
        <w:t>att pausa</w:t>
      </w:r>
      <w:r w:rsidRPr="009C5EA7">
        <w:rPr>
          <w:lang w:val="sv-SE"/>
        </w:rPr>
        <w:t xml:space="preserve"> en läkemedelsbehandling kallas ibland för att ”kryssa ordinationen” eller ”nolla ordinationen”. </w:t>
      </w:r>
    </w:p>
    <w:p w14:paraId="733880F1" w14:textId="77777777" w:rsidR="00CE06C6" w:rsidRPr="009C5EA7" w:rsidRDefault="00CE06C6" w:rsidP="00CE06C6">
      <w:pPr>
        <w:rPr>
          <w:lang w:val="sv-SE"/>
        </w:rPr>
      </w:pPr>
      <w:r w:rsidRPr="009C5EA7">
        <w:rPr>
          <w:lang w:val="sv-SE"/>
        </w:rPr>
        <w:t>När det fattas ett beslut om e</w:t>
      </w:r>
      <w:r>
        <w:rPr>
          <w:lang w:val="sv-SE"/>
        </w:rPr>
        <w:t>n paus</w:t>
      </w:r>
      <w:r w:rsidRPr="009C5EA7">
        <w:rPr>
          <w:lang w:val="sv-SE"/>
        </w:rPr>
        <w:t xml:space="preserve"> förblir den planerade behandlingen oförändrad, förutom att den </w:t>
      </w:r>
      <w:r>
        <w:rPr>
          <w:lang w:val="sv-SE"/>
        </w:rPr>
        <w:t>är pausad</w:t>
      </w:r>
      <w:r w:rsidRPr="009C5EA7">
        <w:rPr>
          <w:lang w:val="sv-SE"/>
        </w:rPr>
        <w:t xml:space="preserve">. </w:t>
      </w:r>
    </w:p>
    <w:p w14:paraId="59B78759" w14:textId="77777777" w:rsidR="00CE06C6" w:rsidRPr="009C5EA7" w:rsidRDefault="00CE06C6" w:rsidP="00CE06C6">
      <w:pPr>
        <w:rPr>
          <w:lang w:val="sv-SE"/>
        </w:rPr>
      </w:pPr>
      <w:r w:rsidRPr="009C5EA7">
        <w:rPr>
          <w:lang w:val="sv-SE"/>
        </w:rPr>
        <w:t xml:space="preserve">Till beslutet om </w:t>
      </w:r>
      <w:r>
        <w:rPr>
          <w:lang w:val="sv-SE"/>
        </w:rPr>
        <w:t>att pausa läkemedelsbehandlingen</w:t>
      </w:r>
      <w:r w:rsidRPr="009C5EA7">
        <w:rPr>
          <w:lang w:val="sv-SE"/>
        </w:rPr>
        <w:t xml:space="preserve"> kan det kopplas en plan för uppföljning, som exempelvis innehåller kontroller av patientens status</w:t>
      </w:r>
      <w:r>
        <w:rPr>
          <w:lang w:val="sv-SE"/>
        </w:rPr>
        <w:t xml:space="preserve"> för att se till att patienten inte får oönskade effekter av pausen.</w:t>
      </w:r>
    </w:p>
    <w:p w14:paraId="70D04D73" w14:textId="77777777" w:rsidR="00CE06C6" w:rsidRDefault="00CE06C6" w:rsidP="00CE06C6">
      <w:pPr>
        <w:keepNext/>
        <w:rPr>
          <w:lang w:val="sv-SE"/>
        </w:rPr>
      </w:pPr>
    </w:p>
    <w:p w14:paraId="0238391B" w14:textId="77777777" w:rsidR="00CE06C6" w:rsidRPr="009C5EA7" w:rsidRDefault="00CE06C6" w:rsidP="00CE06C6">
      <w:pPr>
        <w:keepNext/>
        <w:rPr>
          <w:lang w:val="sv-SE"/>
        </w:rPr>
      </w:pPr>
      <w:r>
        <w:rPr>
          <w:noProof/>
        </w:rPr>
        <w:drawing>
          <wp:inline distT="0" distB="0" distL="0" distR="0" wp14:anchorId="32508129" wp14:editId="5577CD7F">
            <wp:extent cx="4951828" cy="3832543"/>
            <wp:effectExtent l="0" t="0" r="127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9815" cy="3838725"/>
                    </a:xfrm>
                    <a:prstGeom prst="rect">
                      <a:avLst/>
                    </a:prstGeom>
                  </pic:spPr>
                </pic:pic>
              </a:graphicData>
            </a:graphic>
          </wp:inline>
        </w:drawing>
      </w:r>
    </w:p>
    <w:p w14:paraId="41F36BE4"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4</w:t>
      </w:r>
      <w:r w:rsidRPr="009C5EA7">
        <w:rPr>
          <w:noProof/>
          <w:lang w:val="sv-SE"/>
        </w:rPr>
        <w:fldChar w:fldCharType="end"/>
      </w:r>
      <w:r w:rsidRPr="009C5EA7">
        <w:rPr>
          <w:noProof/>
          <w:lang w:val="sv-SE"/>
        </w:rPr>
        <w:t xml:space="preserve"> Beslut om </w:t>
      </w:r>
      <w:r>
        <w:rPr>
          <w:noProof/>
          <w:lang w:val="sv-SE"/>
        </w:rPr>
        <w:t>paus</w:t>
      </w:r>
      <w:r w:rsidRPr="009C5EA7">
        <w:rPr>
          <w:noProof/>
          <w:lang w:val="sv-SE"/>
        </w:rPr>
        <w:t xml:space="preserve"> av läkemedelsbehandling</w:t>
      </w:r>
    </w:p>
    <w:p w14:paraId="327EF4AE" w14:textId="77777777" w:rsidR="00CE06C6" w:rsidRPr="009C5EA7" w:rsidRDefault="00CE06C6" w:rsidP="00CE06C6">
      <w:pPr>
        <w:pStyle w:val="Rubrik4"/>
        <w:numPr>
          <w:ilvl w:val="3"/>
          <w:numId w:val="26"/>
        </w:numPr>
        <w:ind w:left="1134" w:hanging="1134"/>
      </w:pPr>
      <w:r w:rsidRPr="009C5EA7">
        <w:t xml:space="preserve">Beslut om att </w:t>
      </w:r>
      <w:r>
        <w:t>återuppta</w:t>
      </w:r>
      <w:r w:rsidRPr="009C5EA7">
        <w:t xml:space="preserve"> </w:t>
      </w:r>
      <w:r>
        <w:t>en pausad</w:t>
      </w:r>
      <w:r w:rsidRPr="009C5EA7">
        <w:t xml:space="preserve"> läkemedelsbehandling</w:t>
      </w:r>
    </w:p>
    <w:p w14:paraId="4B7D8270" w14:textId="77777777" w:rsidR="00CE06C6" w:rsidRPr="009C5EA7" w:rsidRDefault="00CE06C6" w:rsidP="00CE06C6">
      <w:pPr>
        <w:rPr>
          <w:lang w:val="sv-SE"/>
        </w:rPr>
      </w:pPr>
      <w:r w:rsidRPr="009C5EA7">
        <w:rPr>
          <w:lang w:val="sv-SE"/>
        </w:rPr>
        <w:t xml:space="preserve">En tidigare pausad läkemedelsbehandling kan återupptas genom ett beslut om att </w:t>
      </w:r>
      <w:r>
        <w:rPr>
          <w:lang w:val="sv-SE"/>
        </w:rPr>
        <w:t xml:space="preserve">återuppta en pausad </w:t>
      </w:r>
      <w:r w:rsidRPr="009C5EA7">
        <w:rPr>
          <w:lang w:val="sv-SE"/>
        </w:rPr>
        <w:t>läkemedelsbehandling.</w:t>
      </w:r>
    </w:p>
    <w:p w14:paraId="2901EA9D" w14:textId="77777777" w:rsidR="00CE06C6" w:rsidRPr="009C5EA7" w:rsidRDefault="00CE06C6" w:rsidP="00CE06C6">
      <w:pPr>
        <w:rPr>
          <w:lang w:val="sv-SE"/>
        </w:rPr>
      </w:pPr>
      <w:r w:rsidRPr="009C5EA7">
        <w:rPr>
          <w:lang w:val="sv-SE"/>
        </w:rPr>
        <w:t>Planen för enskild läkemedelsbehandling som berörs av beslutet är i övrigt helt opåverkad, vilket betyder att behandlingens omfattning, ordinationsorsaker, ansvar för uppföljning med mera inte förändras.</w:t>
      </w:r>
    </w:p>
    <w:p w14:paraId="49926067" w14:textId="77777777" w:rsidR="00CE06C6" w:rsidRDefault="00CE06C6" w:rsidP="00CE06C6">
      <w:pPr>
        <w:keepNext/>
        <w:rPr>
          <w:lang w:val="sv-SE"/>
        </w:rPr>
      </w:pPr>
    </w:p>
    <w:p w14:paraId="0F892151" w14:textId="77777777" w:rsidR="00CE06C6" w:rsidRPr="009C5EA7" w:rsidRDefault="00CE06C6" w:rsidP="00CE06C6">
      <w:pPr>
        <w:keepNext/>
        <w:rPr>
          <w:lang w:val="sv-SE"/>
        </w:rPr>
      </w:pPr>
      <w:r>
        <w:rPr>
          <w:noProof/>
        </w:rPr>
        <w:drawing>
          <wp:inline distT="0" distB="0" distL="0" distR="0" wp14:anchorId="7013658A" wp14:editId="332B4842">
            <wp:extent cx="1553510" cy="3190331"/>
            <wp:effectExtent l="0" t="0" r="889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1285" cy="3206297"/>
                    </a:xfrm>
                    <a:prstGeom prst="rect">
                      <a:avLst/>
                    </a:prstGeom>
                  </pic:spPr>
                </pic:pic>
              </a:graphicData>
            </a:graphic>
          </wp:inline>
        </w:drawing>
      </w:r>
    </w:p>
    <w:p w14:paraId="1ACFE85C"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5</w:t>
      </w:r>
      <w:r w:rsidRPr="009C5EA7">
        <w:rPr>
          <w:noProof/>
          <w:lang w:val="sv-SE"/>
        </w:rPr>
        <w:fldChar w:fldCharType="end"/>
      </w:r>
      <w:r w:rsidRPr="009C5EA7">
        <w:rPr>
          <w:noProof/>
          <w:lang w:val="sv-SE"/>
        </w:rPr>
        <w:t xml:space="preserve"> Beslut om att </w:t>
      </w:r>
      <w:r>
        <w:rPr>
          <w:noProof/>
          <w:lang w:val="sv-SE"/>
        </w:rPr>
        <w:t>återuppta en pausad</w:t>
      </w:r>
      <w:r w:rsidRPr="009C5EA7">
        <w:rPr>
          <w:noProof/>
          <w:lang w:val="sv-SE"/>
        </w:rPr>
        <w:t xml:space="preserve"> läkemedelsbehandling</w:t>
      </w:r>
    </w:p>
    <w:p w14:paraId="3511D349" w14:textId="77777777" w:rsidR="00CE06C6" w:rsidRPr="009C5EA7" w:rsidRDefault="00CE06C6" w:rsidP="00CE06C6">
      <w:pPr>
        <w:pStyle w:val="Rubrik4"/>
        <w:numPr>
          <w:ilvl w:val="3"/>
          <w:numId w:val="26"/>
        </w:numPr>
        <w:ind w:left="1134" w:hanging="1134"/>
      </w:pPr>
      <w:bookmarkStart w:id="32" w:name="_Ref504640761"/>
      <w:r w:rsidRPr="009C5EA7">
        <w:t>Beslut om att avbryta läkemedelsbehandling</w:t>
      </w:r>
      <w:bookmarkEnd w:id="32"/>
    </w:p>
    <w:p w14:paraId="07E36466" w14:textId="77777777" w:rsidR="00CE06C6" w:rsidRDefault="00CE06C6" w:rsidP="00CE06C6">
      <w:pPr>
        <w:rPr>
          <w:lang w:val="sv-SE"/>
        </w:rPr>
      </w:pPr>
      <w:r>
        <w:rPr>
          <w:lang w:val="sv-SE"/>
        </w:rPr>
        <w:t>Ett</w:t>
      </w:r>
      <w:r w:rsidRPr="009C5EA7">
        <w:rPr>
          <w:lang w:val="sv-SE"/>
        </w:rPr>
        <w:t xml:space="preserve"> beslut om att avbryta en läkemedelsbehandling</w:t>
      </w:r>
      <w:r>
        <w:rPr>
          <w:lang w:val="sv-SE"/>
        </w:rPr>
        <w:t xml:space="preserve"> </w:t>
      </w:r>
      <w:r w:rsidRPr="009C5EA7">
        <w:rPr>
          <w:lang w:val="sv-SE"/>
        </w:rPr>
        <w:t>avser en pågående läkemedelsbehandling, som i och med beslutet avbryts. Att fatta ett beslut om att avbryta en läkemedelsbehandling kallas ibland för att sätta ut en ordination.</w:t>
      </w:r>
    </w:p>
    <w:p w14:paraId="398F5E78" w14:textId="77777777" w:rsidR="00CE06C6" w:rsidRDefault="00CE06C6" w:rsidP="00CE06C6">
      <w:pPr>
        <w:rPr>
          <w:noProof/>
          <w:lang w:val="sv-SE" w:eastAsia="sv-SE"/>
        </w:rPr>
      </w:pPr>
      <w:r w:rsidRPr="009C5EA7">
        <w:rPr>
          <w:lang w:val="sv-SE"/>
        </w:rPr>
        <w:t>I</w:t>
      </w:r>
      <w:r>
        <w:rPr>
          <w:lang w:val="sv-SE"/>
        </w:rPr>
        <w:t>nformation om orsaken</w:t>
      </w:r>
      <w:r w:rsidRPr="009C5EA7">
        <w:rPr>
          <w:lang w:val="sv-SE"/>
        </w:rPr>
        <w:t xml:space="preserve"> till att behandlingen avbr</w:t>
      </w:r>
      <w:r>
        <w:rPr>
          <w:lang w:val="sv-SE"/>
        </w:rPr>
        <w:t xml:space="preserve">yts kan kopplas till beslutet, liksom information om </w:t>
      </w:r>
      <w:r w:rsidRPr="009C5EA7">
        <w:rPr>
          <w:lang w:val="sv-SE"/>
        </w:rPr>
        <w:t>plan för uppföljning</w:t>
      </w:r>
      <w:r>
        <w:rPr>
          <w:lang w:val="sv-SE"/>
        </w:rPr>
        <w:t>. En plan för uppföljning</w:t>
      </w:r>
      <w:r w:rsidRPr="009C5EA7">
        <w:rPr>
          <w:lang w:val="sv-SE"/>
        </w:rPr>
        <w:t xml:space="preserve"> avser uppföljningsaktiviteter relaterade till att behandlingen avbröts, till exempel en uppföljning efter viss tid efter att ett SSRI-läkemedel har satts ut.</w:t>
      </w:r>
    </w:p>
    <w:p w14:paraId="4C27EB06" w14:textId="77777777" w:rsidR="00CE06C6" w:rsidRPr="009C5EA7" w:rsidRDefault="00CE06C6" w:rsidP="00CE06C6">
      <w:pPr>
        <w:keepNext/>
        <w:rPr>
          <w:lang w:val="sv-SE"/>
        </w:rPr>
      </w:pPr>
      <w:r w:rsidRPr="009C5EA7">
        <w:rPr>
          <w:noProof/>
          <w:lang w:val="sv-SE" w:eastAsia="sv-SE"/>
        </w:rPr>
        <w:lastRenderedPageBreak/>
        <w:drawing>
          <wp:inline distT="0" distB="0" distL="0" distR="0" wp14:anchorId="1E7FDFD3" wp14:editId="2ABA5EF2">
            <wp:extent cx="3994939" cy="31102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894" t="5211" r="2748" b="2339"/>
                    <a:stretch/>
                  </pic:blipFill>
                  <pic:spPr bwMode="auto">
                    <a:xfrm>
                      <a:off x="0" y="0"/>
                      <a:ext cx="3996451" cy="3111407"/>
                    </a:xfrm>
                    <a:prstGeom prst="rect">
                      <a:avLst/>
                    </a:prstGeom>
                    <a:noFill/>
                    <a:ln>
                      <a:noFill/>
                    </a:ln>
                    <a:extLst>
                      <a:ext uri="{53640926-AAD7-44D8-BBD7-CCE9431645EC}">
                        <a14:shadowObscured xmlns:a14="http://schemas.microsoft.com/office/drawing/2010/main"/>
                      </a:ext>
                    </a:extLst>
                  </pic:spPr>
                </pic:pic>
              </a:graphicData>
            </a:graphic>
          </wp:inline>
        </w:drawing>
      </w:r>
    </w:p>
    <w:p w14:paraId="32701F52"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6</w:t>
      </w:r>
      <w:r w:rsidRPr="009C5EA7">
        <w:rPr>
          <w:noProof/>
          <w:lang w:val="sv-SE"/>
        </w:rPr>
        <w:fldChar w:fldCharType="end"/>
      </w:r>
      <w:r w:rsidRPr="009C5EA7">
        <w:rPr>
          <w:noProof/>
          <w:lang w:val="sv-SE"/>
        </w:rPr>
        <w:t xml:space="preserve"> Beslut om att avbryta läkemedelsbehandling</w:t>
      </w:r>
    </w:p>
    <w:p w14:paraId="126E53F9" w14:textId="77777777" w:rsidR="00CE06C6" w:rsidRPr="009C5EA7" w:rsidRDefault="00CE06C6" w:rsidP="00CE06C6">
      <w:pPr>
        <w:pStyle w:val="Rubrik3"/>
        <w:numPr>
          <w:ilvl w:val="2"/>
          <w:numId w:val="26"/>
        </w:numPr>
      </w:pPr>
      <w:bookmarkStart w:id="33" w:name="_Ref498530571"/>
      <w:bookmarkStart w:id="34" w:name="_Toc118729581"/>
      <w:r w:rsidRPr="009C5EA7">
        <w:t>Process för och dokumentation av ändring av läkemedelsordination</w:t>
      </w:r>
      <w:bookmarkEnd w:id="33"/>
      <w:bookmarkEnd w:id="34"/>
    </w:p>
    <w:p w14:paraId="2D98405D" w14:textId="77777777" w:rsidR="00CE06C6" w:rsidRPr="009C5EA7" w:rsidRDefault="00CE06C6" w:rsidP="00CE06C6">
      <w:pPr>
        <w:rPr>
          <w:lang w:val="sv-SE"/>
        </w:rPr>
      </w:pPr>
      <w:r w:rsidRPr="009C5EA7">
        <w:rPr>
          <w:lang w:val="sv-SE"/>
        </w:rPr>
        <w:t xml:space="preserve">När en planerad läkemedelsbehandling ändras behöver det </w:t>
      </w:r>
      <w:r>
        <w:rPr>
          <w:lang w:val="sv-SE"/>
        </w:rPr>
        <w:t>tydligt</w:t>
      </w:r>
      <w:r w:rsidRPr="009C5EA7">
        <w:rPr>
          <w:lang w:val="sv-SE"/>
        </w:rPr>
        <w:t xml:space="preserve"> framgå att den</w:t>
      </w:r>
      <w:r>
        <w:rPr>
          <w:lang w:val="sv-SE"/>
        </w:rPr>
        <w:t xml:space="preserve"> läkemedels</w:t>
      </w:r>
      <w:r w:rsidRPr="009C5EA7">
        <w:rPr>
          <w:lang w:val="sv-SE"/>
        </w:rPr>
        <w:t xml:space="preserve">behandling som har ändrats har ersatts av en ny läkemedelsbehandling. Det här gäller inte bara i de fall en ändring av en läkemedelsbehandling sker i ett och samma journalsystem, utan även när en </w:t>
      </w:r>
      <w:r>
        <w:rPr>
          <w:lang w:val="sv-SE"/>
        </w:rPr>
        <w:t>behandling ändras i ett annat journalsystem</w:t>
      </w:r>
      <w:r w:rsidRPr="009C5EA7">
        <w:rPr>
          <w:lang w:val="sv-SE"/>
        </w:rPr>
        <w:t>. Om inte det framgår att en läkemedelsbehandling har blivit ändrad kan det uppstå situationer där olika system har olika uppgifter om samma läkemedelsbehandling.</w:t>
      </w:r>
    </w:p>
    <w:p w14:paraId="44E9FF82" w14:textId="77777777" w:rsidR="00CE06C6" w:rsidRPr="009C5EA7" w:rsidRDefault="00CE06C6" w:rsidP="00CE06C6">
      <w:pPr>
        <w:rPr>
          <w:lang w:val="sv-SE"/>
        </w:rPr>
      </w:pPr>
      <w:r w:rsidRPr="009C5EA7">
        <w:rPr>
          <w:lang w:val="sv-SE"/>
        </w:rPr>
        <w:t xml:space="preserve">Följande är en beskrivning av en process för att hantera ändringar av läkemedelsbehandlingar mellan journalsystem, och hur den stöds av information i informationsmodellen. Samma princip gäller även när en läkemedelsbehandling ändras i samma system. </w:t>
      </w:r>
      <w:r>
        <w:rPr>
          <w:lang w:val="sv-SE"/>
        </w:rPr>
        <w:t>I d</w:t>
      </w:r>
      <w:r w:rsidRPr="009C5EA7">
        <w:rPr>
          <w:lang w:val="sv-SE"/>
        </w:rPr>
        <w:t xml:space="preserve">et journalsystem </w:t>
      </w:r>
      <w:r>
        <w:rPr>
          <w:lang w:val="sv-SE"/>
        </w:rPr>
        <w:t>där en ändring görs</w:t>
      </w:r>
      <w:r w:rsidRPr="009C5EA7">
        <w:rPr>
          <w:lang w:val="sv-SE"/>
        </w:rPr>
        <w:t xml:space="preserve"> skapa</w:t>
      </w:r>
      <w:r>
        <w:rPr>
          <w:lang w:val="sv-SE"/>
        </w:rPr>
        <w:t>s det</w:t>
      </w:r>
      <w:r w:rsidRPr="009C5EA7">
        <w:rPr>
          <w:lang w:val="sv-SE"/>
        </w:rPr>
        <w:t xml:space="preserve"> en ny läkemedelsbehandling som refererar till den ursprungliga läkemedelsbehandling som </w:t>
      </w:r>
      <w:r>
        <w:rPr>
          <w:lang w:val="sv-SE"/>
        </w:rPr>
        <w:t>ändringen</w:t>
      </w:r>
      <w:r w:rsidRPr="009C5EA7">
        <w:rPr>
          <w:lang w:val="sv-SE"/>
        </w:rPr>
        <w:t xml:space="preserve"> utgår från. </w:t>
      </w:r>
      <w:r>
        <w:rPr>
          <w:lang w:val="sv-SE"/>
        </w:rPr>
        <w:t>D</w:t>
      </w:r>
      <w:r w:rsidRPr="009C5EA7">
        <w:rPr>
          <w:lang w:val="sv-SE"/>
        </w:rPr>
        <w:t>et ursprungliga systemet</w:t>
      </w:r>
      <w:r>
        <w:rPr>
          <w:lang w:val="sv-SE"/>
        </w:rPr>
        <w:t xml:space="preserve"> behöver då</w:t>
      </w:r>
      <w:r w:rsidRPr="009C5EA7">
        <w:rPr>
          <w:lang w:val="sv-SE"/>
        </w:rPr>
        <w:t xml:space="preserve"> bli informerat om att läkemedelsbehandlingen som finns i det systemet har blivit ersatt av en annan.</w:t>
      </w:r>
    </w:p>
    <w:p w14:paraId="5FFC0241" w14:textId="77777777" w:rsidR="00CE06C6" w:rsidRPr="009C5EA7" w:rsidRDefault="00CE06C6" w:rsidP="00CE06C6">
      <w:pPr>
        <w:rPr>
          <w:lang w:val="sv-SE"/>
        </w:rPr>
      </w:pPr>
      <w:r w:rsidRPr="009C5EA7">
        <w:rPr>
          <w:lang w:val="sv-SE"/>
        </w:rPr>
        <w:t xml:space="preserve">Om det ursprungliga systemet inte blir informerat om </w:t>
      </w:r>
      <w:r>
        <w:rPr>
          <w:lang w:val="sv-SE"/>
        </w:rPr>
        <w:t>ändringen</w:t>
      </w:r>
      <w:r w:rsidRPr="009C5EA7">
        <w:rPr>
          <w:lang w:val="sv-SE"/>
        </w:rPr>
        <w:t xml:space="preserve"> </w:t>
      </w:r>
      <w:r>
        <w:rPr>
          <w:lang w:val="sv-SE"/>
        </w:rPr>
        <w:t>uppstår följande</w:t>
      </w:r>
      <w:r w:rsidRPr="009C5EA7">
        <w:rPr>
          <w:lang w:val="sv-SE"/>
        </w:rPr>
        <w:t xml:space="preserve"> problem:</w:t>
      </w:r>
    </w:p>
    <w:p w14:paraId="61EF6442" w14:textId="77777777" w:rsidR="00CE06C6" w:rsidRPr="009C5EA7" w:rsidRDefault="00CE06C6" w:rsidP="00CE06C6">
      <w:pPr>
        <w:pStyle w:val="Liststycke"/>
        <w:numPr>
          <w:ilvl w:val="0"/>
          <w:numId w:val="23"/>
        </w:numPr>
        <w:rPr>
          <w:lang w:val="sv-SE"/>
        </w:rPr>
      </w:pPr>
      <w:r w:rsidRPr="009C5EA7">
        <w:rPr>
          <w:lang w:val="sv-SE"/>
        </w:rPr>
        <w:t>Det kommer att finnas flera behandlingar som är aktiva</w:t>
      </w:r>
      <w:r>
        <w:rPr>
          <w:lang w:val="sv-SE"/>
        </w:rPr>
        <w:t xml:space="preserve"> samtidigt</w:t>
      </w:r>
      <w:r w:rsidRPr="009C5EA7">
        <w:rPr>
          <w:lang w:val="sv-SE"/>
        </w:rPr>
        <w:t>, dels i det ursprungliga systemet, dels i det nya</w:t>
      </w:r>
      <w:r>
        <w:rPr>
          <w:lang w:val="sv-SE"/>
        </w:rPr>
        <w:t>. Informationen om behandlingarna kommer dessutom att skilja sig åt eftersom behandlingen har ändrats.</w:t>
      </w:r>
    </w:p>
    <w:p w14:paraId="37E6205A" w14:textId="77777777" w:rsidR="00CE06C6" w:rsidRPr="009C5EA7" w:rsidRDefault="00CE06C6" w:rsidP="00CE06C6">
      <w:pPr>
        <w:pStyle w:val="Liststycke"/>
        <w:numPr>
          <w:ilvl w:val="0"/>
          <w:numId w:val="23"/>
        </w:numPr>
        <w:rPr>
          <w:lang w:val="sv-SE"/>
        </w:rPr>
      </w:pPr>
      <w:r>
        <w:rPr>
          <w:lang w:val="sv-SE"/>
        </w:rPr>
        <w:t>Det</w:t>
      </w:r>
      <w:r w:rsidRPr="009C5EA7">
        <w:rPr>
          <w:lang w:val="sv-SE"/>
        </w:rPr>
        <w:t xml:space="preserve"> ursprungliga systemet kommer</w:t>
      </w:r>
      <w:r>
        <w:rPr>
          <w:lang w:val="sv-SE"/>
        </w:rPr>
        <w:t xml:space="preserve"> ha information om </w:t>
      </w:r>
      <w:r w:rsidRPr="009C5EA7">
        <w:rPr>
          <w:lang w:val="sv-SE"/>
        </w:rPr>
        <w:t>att ansvaret för uppföljningen fortfarande finns hos den ursprungliga ordinatören.</w:t>
      </w:r>
    </w:p>
    <w:p w14:paraId="1273F783" w14:textId="77777777" w:rsidR="00CE06C6" w:rsidRPr="009C5EA7" w:rsidRDefault="00CE06C6" w:rsidP="00CE06C6">
      <w:pPr>
        <w:rPr>
          <w:lang w:val="sv-SE"/>
        </w:rPr>
      </w:pPr>
      <w:r w:rsidRPr="009C5EA7">
        <w:rPr>
          <w:lang w:val="sv-SE"/>
        </w:rPr>
        <w:lastRenderedPageBreak/>
        <w:t>Om det vore så att alla skulle kunna ta del av information från båda systemen skulle den första punkten kunna hanteras genom att informationen jämförs och att det markeras för användare att det finns misstänkta dubbletter. Dock är det så att information kan vara otillgänglig exempelvis beroende på att det har satts en spärr eller på grund av tekniska problem. Risken är då att en användare endast ser den första, nu ersatta, läkemedelsbehandlingen och agerar på den i tron att det är den aktuella läkemedelsbehandlingen, vilket är inkorrekt och potentiellt en patientsäkerhetsrisk.</w:t>
      </w:r>
    </w:p>
    <w:p w14:paraId="05EB15C4" w14:textId="77777777" w:rsidR="00CE06C6" w:rsidRPr="009C5EA7" w:rsidRDefault="00CE06C6" w:rsidP="00CE06C6">
      <w:pPr>
        <w:rPr>
          <w:lang w:val="sv-SE"/>
        </w:rPr>
      </w:pPr>
      <w:r w:rsidRPr="009C5EA7">
        <w:rPr>
          <w:lang w:val="sv-SE"/>
        </w:rPr>
        <w:t xml:space="preserve">Den andra punkten kan innebära att </w:t>
      </w:r>
      <w:r>
        <w:rPr>
          <w:lang w:val="sv-SE"/>
        </w:rPr>
        <w:t>e</w:t>
      </w:r>
      <w:r w:rsidRPr="009C5EA7">
        <w:rPr>
          <w:lang w:val="sv-SE"/>
        </w:rPr>
        <w:t>ventuella tidsbokningar</w:t>
      </w:r>
      <w:r>
        <w:rPr>
          <w:lang w:val="sv-SE"/>
        </w:rPr>
        <w:t xml:space="preserve"> till uppföljning</w:t>
      </w:r>
      <w:r w:rsidRPr="009C5EA7">
        <w:rPr>
          <w:lang w:val="sv-SE"/>
        </w:rPr>
        <w:t xml:space="preserve"> kommer att ligga kvar och det finns risk att patienten kallas till läkare för uppföljning av behandling som de inte längre har ansvar för.</w:t>
      </w:r>
    </w:p>
    <w:p w14:paraId="26AEA405" w14:textId="77777777" w:rsidR="00CE06C6" w:rsidRDefault="00CE06C6" w:rsidP="00CE06C6">
      <w:pPr>
        <w:rPr>
          <w:noProof/>
          <w:lang w:val="sv-SE" w:eastAsia="sv-SE"/>
        </w:rPr>
      </w:pPr>
      <w:r w:rsidRPr="009C5EA7">
        <w:rPr>
          <w:lang w:val="sv-SE"/>
        </w:rPr>
        <w:t xml:space="preserve">För att dessa situationer inte ska uppstå omfattar det tekniska lösningsförslaget en mekanism där det skickas ett automatiskt meddelande från det journalsystem där ändringen sker till det ursprungliga journalsystemet. I informationsmodellen motsvaras detta av </w:t>
      </w:r>
      <w:r>
        <w:rPr>
          <w:lang w:val="sv-SE"/>
        </w:rPr>
        <w:t>klassen</w:t>
      </w:r>
      <w:r w:rsidRPr="009C5EA7">
        <w:rPr>
          <w:lang w:val="sv-SE"/>
        </w:rPr>
        <w:t xml:space="preserve"> </w:t>
      </w:r>
      <w:r w:rsidRPr="009C5EA7">
        <w:rPr>
          <w:i/>
          <w:lang w:val="sv-SE"/>
        </w:rPr>
        <w:t>Information om ersättande av plan.</w:t>
      </w:r>
      <w:r w:rsidRPr="009C5EA7">
        <w:rPr>
          <w:lang w:val="sv-SE"/>
        </w:rPr>
        <w:t xml:space="preserve"> </w:t>
      </w:r>
    </w:p>
    <w:p w14:paraId="14D726EA" w14:textId="77777777" w:rsidR="00CE06C6" w:rsidRPr="009C5EA7" w:rsidRDefault="00CE06C6" w:rsidP="00CE06C6">
      <w:pPr>
        <w:keepNext/>
        <w:rPr>
          <w:lang w:val="sv-SE"/>
        </w:rPr>
      </w:pPr>
      <w:r w:rsidRPr="009C5EA7">
        <w:rPr>
          <w:noProof/>
          <w:lang w:val="sv-SE" w:eastAsia="sv-SE"/>
        </w:rPr>
        <w:drawing>
          <wp:inline distT="0" distB="0" distL="0" distR="0" wp14:anchorId="4AD933B8" wp14:editId="09A1F077">
            <wp:extent cx="3168395" cy="3231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607" t="5459" r="3221" b="2652"/>
                    <a:stretch/>
                  </pic:blipFill>
                  <pic:spPr bwMode="auto">
                    <a:xfrm>
                      <a:off x="0" y="0"/>
                      <a:ext cx="3169388" cy="3232528"/>
                    </a:xfrm>
                    <a:prstGeom prst="rect">
                      <a:avLst/>
                    </a:prstGeom>
                    <a:noFill/>
                    <a:ln>
                      <a:noFill/>
                    </a:ln>
                    <a:extLst>
                      <a:ext uri="{53640926-AAD7-44D8-BBD7-CCE9431645EC}">
                        <a14:shadowObscured xmlns:a14="http://schemas.microsoft.com/office/drawing/2010/main"/>
                      </a:ext>
                    </a:extLst>
                  </pic:spPr>
                </pic:pic>
              </a:graphicData>
            </a:graphic>
          </wp:inline>
        </w:drawing>
      </w:r>
    </w:p>
    <w:p w14:paraId="1CFCA358" w14:textId="77777777" w:rsidR="00CE06C6" w:rsidRPr="009C5EA7" w:rsidRDefault="00CE06C6" w:rsidP="00CE06C6">
      <w:pPr>
        <w:pStyle w:val="Beskrivning"/>
        <w:rPr>
          <w:lang w:val="sv-SE"/>
        </w:rPr>
      </w:pPr>
      <w:r w:rsidRPr="009C5EA7">
        <w:rPr>
          <w:lang w:val="sv-SE"/>
        </w:rPr>
        <w:t xml:space="preserve">Figur </w:t>
      </w:r>
      <w:r w:rsidRPr="009C5EA7">
        <w:rPr>
          <w:i w:val="0"/>
          <w:iCs w:val="0"/>
          <w:lang w:val="sv-SE"/>
        </w:rPr>
        <w:fldChar w:fldCharType="begin"/>
      </w:r>
      <w:r w:rsidRPr="009C5EA7">
        <w:rPr>
          <w:lang w:val="sv-SE"/>
        </w:rPr>
        <w:instrText xml:space="preserve"> SEQ Figur \* ARABIC </w:instrText>
      </w:r>
      <w:r w:rsidRPr="009C5EA7">
        <w:rPr>
          <w:i w:val="0"/>
          <w:iCs w:val="0"/>
          <w:lang w:val="sv-SE"/>
        </w:rPr>
        <w:fldChar w:fldCharType="separate"/>
      </w:r>
      <w:r>
        <w:rPr>
          <w:noProof/>
          <w:lang w:val="sv-SE"/>
        </w:rPr>
        <w:t>7</w:t>
      </w:r>
      <w:r w:rsidRPr="009C5EA7">
        <w:rPr>
          <w:i w:val="0"/>
          <w:iCs w:val="0"/>
          <w:noProof/>
          <w:lang w:val="sv-SE"/>
        </w:rPr>
        <w:fldChar w:fldCharType="end"/>
      </w:r>
      <w:r w:rsidRPr="009C5EA7">
        <w:rPr>
          <w:noProof/>
          <w:lang w:val="sv-SE"/>
        </w:rPr>
        <w:t xml:space="preserve"> Dokumentation av ändrad läkemedelsbehandling</w:t>
      </w:r>
    </w:p>
    <w:p w14:paraId="2313339F" w14:textId="77777777" w:rsidR="00CE06C6" w:rsidRPr="009C5EA7" w:rsidRDefault="00CE06C6" w:rsidP="00CE06C6">
      <w:pPr>
        <w:pStyle w:val="Rubrik3"/>
        <w:numPr>
          <w:ilvl w:val="2"/>
          <w:numId w:val="26"/>
        </w:numPr>
      </w:pPr>
      <w:bookmarkStart w:id="35" w:name="_Ref501530174"/>
      <w:bookmarkStart w:id="36" w:name="_Toc118729582"/>
      <w:r w:rsidRPr="009C5EA7">
        <w:t>Läkemedelsresurs</w:t>
      </w:r>
      <w:bookmarkEnd w:id="36"/>
    </w:p>
    <w:p w14:paraId="38DCCE1B" w14:textId="77777777" w:rsidR="007F71B5" w:rsidRPr="007F71B5" w:rsidRDefault="007F71B5" w:rsidP="007F71B5">
      <w:pPr>
        <w:rPr>
          <w:lang w:val="sv-SE"/>
        </w:rPr>
      </w:pPr>
      <w:r w:rsidRPr="007F71B5">
        <w:rPr>
          <w:lang w:val="sv-SE"/>
        </w:rPr>
        <w:t>Läkemedel används i flera olika steg i olika processer, såväl kliniska som icke-kliniska, där termen läkemedel kan ha olika betydelser i de olika stegen.</w:t>
      </w:r>
    </w:p>
    <w:p w14:paraId="7905C566" w14:textId="3EABCD3C" w:rsidR="007F71B5" w:rsidRPr="007F71B5" w:rsidRDefault="007F71B5" w:rsidP="007F71B5">
      <w:pPr>
        <w:rPr>
          <w:lang w:val="sv-SE"/>
        </w:rPr>
      </w:pPr>
      <w:r w:rsidRPr="007F71B5">
        <w:rPr>
          <w:lang w:val="sv-SE"/>
        </w:rPr>
        <w:t xml:space="preserve">De olika betydelserna av läkemedelresurs som hittills har identifierats är läkemedelsprodukt, läkemedelsartikel, substans, beredning samt ”ospecificerat läkemedel”. </w:t>
      </w:r>
    </w:p>
    <w:p w14:paraId="6D72E173" w14:textId="77777777" w:rsidR="007F71B5" w:rsidRPr="007F71B5" w:rsidRDefault="007F71B5" w:rsidP="007F71B5">
      <w:pPr>
        <w:rPr>
          <w:lang w:val="sv-SE"/>
        </w:rPr>
      </w:pPr>
      <w:r w:rsidRPr="007F71B5">
        <w:rPr>
          <w:lang w:val="sv-SE"/>
        </w:rPr>
        <w:lastRenderedPageBreak/>
        <w:t xml:space="preserve">Några av exempel på de sätt som läkemedelsresurs kan beskriva läkemedel är följande: </w:t>
      </w:r>
    </w:p>
    <w:p w14:paraId="6B3FDB4E" w14:textId="77777777" w:rsidR="007F71B5" w:rsidRPr="007F71B5" w:rsidRDefault="007F71B5" w:rsidP="007F71B5">
      <w:pPr>
        <w:pStyle w:val="Liststycke"/>
        <w:numPr>
          <w:ilvl w:val="0"/>
          <w:numId w:val="44"/>
        </w:numPr>
        <w:rPr>
          <w:lang w:val="sv-SE"/>
        </w:rPr>
      </w:pPr>
      <w:r w:rsidRPr="007F71B5">
        <w:rPr>
          <w:b/>
          <w:lang w:val="sv-SE"/>
        </w:rPr>
        <w:t>Läkemedelsprodukt</w:t>
      </w:r>
      <w:r w:rsidRPr="007F71B5">
        <w:rPr>
          <w:lang w:val="sv-SE"/>
        </w:rPr>
        <w:t>: namngivet läkemedel med viss styrka och läkemedelsform</w:t>
      </w:r>
      <w:r w:rsidRPr="007F71B5">
        <w:rPr>
          <w:lang w:val="sv-SE"/>
        </w:rPr>
        <w:br/>
        <w:t xml:space="preserve">Exempel: Alvedon 500mg brustablett </w:t>
      </w:r>
    </w:p>
    <w:p w14:paraId="0BCD3A26" w14:textId="77777777" w:rsidR="007F71B5" w:rsidRPr="007F71B5" w:rsidRDefault="007F71B5" w:rsidP="007F71B5">
      <w:pPr>
        <w:pStyle w:val="Liststycke"/>
        <w:numPr>
          <w:ilvl w:val="0"/>
          <w:numId w:val="44"/>
        </w:numPr>
        <w:rPr>
          <w:lang w:val="sv-SE"/>
        </w:rPr>
      </w:pPr>
      <w:r w:rsidRPr="007F71B5">
        <w:rPr>
          <w:b/>
          <w:lang w:val="sv-SE"/>
        </w:rPr>
        <w:t>Läkemedelsartikel</w:t>
      </w:r>
      <w:r w:rsidRPr="007F71B5">
        <w:rPr>
          <w:lang w:val="sv-SE"/>
        </w:rPr>
        <w:t>: artikel bestående av en läkemedelsprodukt och dess förpackning</w:t>
      </w:r>
      <w:r w:rsidRPr="007F71B5">
        <w:rPr>
          <w:lang w:val="sv-SE"/>
        </w:rPr>
        <w:br/>
        <w:t>Exempel: Alvedon 500mg brustablett, burk, 20st</w:t>
      </w:r>
    </w:p>
    <w:p w14:paraId="5B3C6C31" w14:textId="77777777" w:rsidR="007F71B5" w:rsidRPr="007F71B5" w:rsidRDefault="007F71B5" w:rsidP="007F71B5">
      <w:pPr>
        <w:pStyle w:val="Liststycke"/>
        <w:numPr>
          <w:ilvl w:val="0"/>
          <w:numId w:val="44"/>
        </w:numPr>
        <w:rPr>
          <w:lang w:val="sv-SE"/>
        </w:rPr>
      </w:pPr>
      <w:r w:rsidRPr="007F71B5">
        <w:rPr>
          <w:b/>
          <w:lang w:val="sv-SE"/>
        </w:rPr>
        <w:t>Substans</w:t>
      </w:r>
      <w:r w:rsidRPr="007F71B5">
        <w:rPr>
          <w:lang w:val="sv-SE"/>
        </w:rPr>
        <w:t>: substans som ingår i ett läkemedel</w:t>
      </w:r>
      <w:r w:rsidRPr="007F71B5">
        <w:rPr>
          <w:lang w:val="sv-SE"/>
        </w:rPr>
        <w:br/>
        <w:t>Exempel: Paracetamol</w:t>
      </w:r>
    </w:p>
    <w:p w14:paraId="380F69F8" w14:textId="77777777" w:rsidR="007F71B5" w:rsidRPr="007F71B5" w:rsidRDefault="007F71B5" w:rsidP="007F71B5">
      <w:pPr>
        <w:pStyle w:val="Liststycke"/>
        <w:numPr>
          <w:ilvl w:val="0"/>
          <w:numId w:val="44"/>
        </w:numPr>
        <w:rPr>
          <w:lang w:val="sv-SE"/>
        </w:rPr>
      </w:pPr>
      <w:r w:rsidRPr="007F71B5">
        <w:rPr>
          <w:b/>
          <w:lang w:val="sv-SE"/>
        </w:rPr>
        <w:t xml:space="preserve">Beredning </w:t>
      </w:r>
      <w:r w:rsidRPr="007F71B5">
        <w:rPr>
          <w:lang w:val="sv-SE"/>
        </w:rPr>
        <w:t>(substantiv): En beredning bestående av flera läkemedel och/eller substanser</w:t>
      </w:r>
      <w:r w:rsidRPr="007F71B5">
        <w:rPr>
          <w:lang w:val="sv-SE"/>
        </w:rPr>
        <w:br/>
        <w:t>Exempel: Cefotaxim 1 g spädd i koksaltlösning 0,9%, 10 ml</w:t>
      </w:r>
    </w:p>
    <w:p w14:paraId="42612496" w14:textId="77777777" w:rsidR="007F71B5" w:rsidRPr="00FA6C98" w:rsidRDefault="007F71B5" w:rsidP="007F71B5">
      <w:pPr>
        <w:pStyle w:val="Liststycke"/>
        <w:numPr>
          <w:ilvl w:val="0"/>
          <w:numId w:val="44"/>
        </w:numPr>
      </w:pPr>
      <w:r w:rsidRPr="007F71B5">
        <w:rPr>
          <w:b/>
          <w:lang w:val="sv-SE"/>
        </w:rPr>
        <w:t xml:space="preserve">Ospecificerat läkemedel: </w:t>
      </w:r>
      <w:r w:rsidRPr="007F71B5">
        <w:rPr>
          <w:bCs/>
          <w:lang w:val="sv-SE"/>
        </w:rPr>
        <w:t>Kan användas då närmre information eller beskrivning saknas eller inte behövs.</w:t>
      </w:r>
      <w:r w:rsidRPr="007F71B5">
        <w:rPr>
          <w:b/>
          <w:lang w:val="sv-SE"/>
        </w:rPr>
        <w:br/>
      </w:r>
      <w:r>
        <w:t>Exempel: B12</w:t>
      </w:r>
    </w:p>
    <w:p w14:paraId="23C57200" w14:textId="77777777" w:rsidR="007F71B5" w:rsidRPr="007F71B5" w:rsidRDefault="007F71B5" w:rsidP="007F71B5">
      <w:pPr>
        <w:rPr>
          <w:lang w:val="sv-SE"/>
        </w:rPr>
      </w:pPr>
      <w:r w:rsidRPr="007F71B5">
        <w:rPr>
          <w:lang w:val="sv-SE"/>
        </w:rPr>
        <w:t xml:space="preserve">För att kunna referera till läkemedel oavsett betydelse kan klassen </w:t>
      </w:r>
      <w:r w:rsidRPr="007F71B5">
        <w:rPr>
          <w:i/>
          <w:iCs/>
          <w:lang w:val="sv-SE"/>
        </w:rPr>
        <w:t>L</w:t>
      </w:r>
      <w:r w:rsidRPr="007F71B5">
        <w:rPr>
          <w:i/>
          <w:lang w:val="sv-SE"/>
        </w:rPr>
        <w:t>äkemedelsresurs</w:t>
      </w:r>
      <w:r w:rsidRPr="007F71B5">
        <w:rPr>
          <w:lang w:val="sv-SE"/>
        </w:rPr>
        <w:t xml:space="preserve"> användas. Klassen kan även specialiseras till någon av de olika sätten.</w:t>
      </w:r>
    </w:p>
    <w:p w14:paraId="5CEB6FC0" w14:textId="364CE2F6" w:rsidR="00CE06C6" w:rsidRPr="009C5EA7" w:rsidRDefault="007F71B5" w:rsidP="00CE06C6">
      <w:pPr>
        <w:rPr>
          <w:lang w:val="sv-SE"/>
        </w:rPr>
      </w:pPr>
      <w:r>
        <w:rPr>
          <w:lang w:val="sv-SE"/>
        </w:rPr>
        <w:t>För mer information om hur läkemedelsresurs används se dokumentet ”Information om läkemedel”.</w:t>
      </w:r>
    </w:p>
    <w:p w14:paraId="4F2AF91B" w14:textId="77777777" w:rsidR="00CE06C6" w:rsidRPr="009C5EA7" w:rsidRDefault="00CE06C6" w:rsidP="00CE06C6">
      <w:pPr>
        <w:pStyle w:val="Rubrik3"/>
        <w:numPr>
          <w:ilvl w:val="2"/>
          <w:numId w:val="26"/>
        </w:numPr>
      </w:pPr>
      <w:bookmarkStart w:id="37" w:name="_Toc118729583"/>
      <w:r w:rsidRPr="009C5EA7">
        <w:t>Dosering – planering av administrering av läkemedel</w:t>
      </w:r>
      <w:bookmarkEnd w:id="35"/>
      <w:bookmarkEnd w:id="37"/>
    </w:p>
    <w:p w14:paraId="3EA37147" w14:textId="77777777" w:rsidR="00CE06C6" w:rsidRPr="009C5EA7" w:rsidRDefault="00CE06C6" w:rsidP="00CE06C6">
      <w:pPr>
        <w:rPr>
          <w:lang w:val="sv-SE"/>
        </w:rPr>
      </w:pPr>
      <w:r w:rsidRPr="009C5EA7">
        <w:rPr>
          <w:lang w:val="sv-SE"/>
        </w:rPr>
        <w:t xml:space="preserve">Se </w:t>
      </w:r>
      <w:r w:rsidRPr="009C5EA7">
        <w:rPr>
          <w:lang w:val="sv-SE"/>
        </w:rPr>
        <w:fldChar w:fldCharType="begin"/>
      </w:r>
      <w:r w:rsidRPr="009C5EA7">
        <w:rPr>
          <w:lang w:val="sv-SE"/>
        </w:rPr>
        <w:instrText xml:space="preserve"> REF _Ref499022895 \h </w:instrText>
      </w:r>
      <w:r w:rsidRPr="009C5EA7">
        <w:rPr>
          <w:lang w:val="sv-SE"/>
        </w:rPr>
      </w:r>
      <w:r w:rsidRPr="009C5EA7">
        <w:rPr>
          <w:lang w:val="sv-SE"/>
        </w:rPr>
        <w:fldChar w:fldCharType="separate"/>
      </w:r>
      <w:r w:rsidRPr="009C5EA7">
        <w:t>Bilaga 1 – Strukturerad dosering</w:t>
      </w:r>
      <w:r w:rsidRPr="009C5EA7">
        <w:rPr>
          <w:lang w:val="sv-SE"/>
        </w:rPr>
        <w:fldChar w:fldCharType="end"/>
      </w:r>
      <w:r w:rsidRPr="009C5EA7">
        <w:rPr>
          <w:lang w:val="sv-SE"/>
        </w:rPr>
        <w:t>.</w:t>
      </w:r>
    </w:p>
    <w:p w14:paraId="1F3D7CEC" w14:textId="77777777" w:rsidR="00CE06C6" w:rsidRPr="009C5EA7" w:rsidRDefault="00CE06C6" w:rsidP="00CE06C6">
      <w:pPr>
        <w:pStyle w:val="Rubrik3"/>
        <w:numPr>
          <w:ilvl w:val="2"/>
          <w:numId w:val="26"/>
        </w:numPr>
      </w:pPr>
      <w:bookmarkStart w:id="38" w:name="_Toc118729584"/>
      <w:r w:rsidRPr="009C5EA7">
        <w:t>Planerat administreringstillfälle</w:t>
      </w:r>
      <w:bookmarkEnd w:id="38"/>
    </w:p>
    <w:p w14:paraId="14EE3231" w14:textId="77777777" w:rsidR="00CE06C6" w:rsidRDefault="00CE06C6" w:rsidP="00CE06C6">
      <w:pPr>
        <w:rPr>
          <w:lang w:val="sv-SE"/>
        </w:rPr>
      </w:pPr>
      <w:r w:rsidRPr="009C5EA7">
        <w:rPr>
          <w:lang w:val="sv-SE"/>
        </w:rPr>
        <w:t>En planerad administrering</w:t>
      </w:r>
      <w:r>
        <w:rPr>
          <w:lang w:val="sv-SE"/>
        </w:rPr>
        <w:t xml:space="preserve"> </w:t>
      </w:r>
      <w:r w:rsidRPr="009C5EA7">
        <w:rPr>
          <w:lang w:val="sv-SE"/>
        </w:rPr>
        <w:t>anges oftast i form av ett mönster, och de planerade administreringstillfällena är en uttolkning av detta mönster. Som exempel: om den planerade administreringen är ”1 tablett dagligen i 7 dagar med start 2017-12-01” finns det 7 motsvarande planerade administreringstillfällen, ett för varje dag med start den 1 december 2017. Dessa planerade administreringstillfällen är uträknade</w:t>
      </w:r>
      <w:r>
        <w:rPr>
          <w:lang w:val="sv-SE"/>
        </w:rPr>
        <w:t xml:space="preserve"> utifrån den planerade administreringen</w:t>
      </w:r>
      <w:r w:rsidRPr="009C5EA7">
        <w:rPr>
          <w:lang w:val="sv-SE"/>
        </w:rPr>
        <w:t xml:space="preserve"> och anges</w:t>
      </w:r>
      <w:r>
        <w:rPr>
          <w:lang w:val="sv-SE"/>
        </w:rPr>
        <w:t xml:space="preserve"> inte</w:t>
      </w:r>
      <w:r w:rsidRPr="009C5EA7">
        <w:rPr>
          <w:lang w:val="sv-SE"/>
        </w:rPr>
        <w:t xml:space="preserve"> av någon användare.</w:t>
      </w:r>
    </w:p>
    <w:p w14:paraId="11084E15" w14:textId="77777777" w:rsidR="00CE06C6" w:rsidRDefault="00CE06C6" w:rsidP="00CE06C6">
      <w:pPr>
        <w:keepNext/>
        <w:rPr>
          <w:noProof/>
          <w:lang w:val="sv-SE"/>
        </w:rPr>
      </w:pPr>
    </w:p>
    <w:p w14:paraId="06A82BA9" w14:textId="77777777" w:rsidR="00CE06C6" w:rsidRDefault="00CE06C6" w:rsidP="00CE06C6">
      <w:pPr>
        <w:keepNext/>
        <w:rPr>
          <w:lang w:val="sv-SE"/>
        </w:rPr>
      </w:pPr>
    </w:p>
    <w:p w14:paraId="7C9FB66D" w14:textId="77777777" w:rsidR="00CE06C6" w:rsidRPr="009C5EA7" w:rsidRDefault="00CE06C6" w:rsidP="00CE06C6">
      <w:pPr>
        <w:keepNext/>
        <w:rPr>
          <w:lang w:val="sv-SE"/>
        </w:rPr>
      </w:pPr>
      <w:r>
        <w:rPr>
          <w:noProof/>
        </w:rPr>
        <w:drawing>
          <wp:inline distT="0" distB="0" distL="0" distR="0" wp14:anchorId="2492B7CF" wp14:editId="2BA24AFB">
            <wp:extent cx="5687553" cy="1798236"/>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5" t="9237" r="4599" b="3692"/>
                    <a:stretch/>
                  </pic:blipFill>
                  <pic:spPr bwMode="auto">
                    <a:xfrm>
                      <a:off x="0" y="0"/>
                      <a:ext cx="5707852" cy="1804654"/>
                    </a:xfrm>
                    <a:prstGeom prst="rect">
                      <a:avLst/>
                    </a:prstGeom>
                    <a:ln>
                      <a:noFill/>
                    </a:ln>
                    <a:extLst>
                      <a:ext uri="{53640926-AAD7-44D8-BBD7-CCE9431645EC}">
                        <a14:shadowObscured xmlns:a14="http://schemas.microsoft.com/office/drawing/2010/main"/>
                      </a:ext>
                    </a:extLst>
                  </pic:spPr>
                </pic:pic>
              </a:graphicData>
            </a:graphic>
          </wp:inline>
        </w:drawing>
      </w:r>
    </w:p>
    <w:p w14:paraId="1626711B"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8</w:t>
      </w:r>
      <w:r w:rsidRPr="009C5EA7">
        <w:rPr>
          <w:lang w:val="sv-SE"/>
        </w:rPr>
        <w:fldChar w:fldCharType="end"/>
      </w:r>
      <w:r w:rsidRPr="009C5EA7">
        <w:rPr>
          <w:lang w:val="sv-SE"/>
        </w:rPr>
        <w:t xml:space="preserve"> Kopplingen planerat administreringstillfälle till planerad administrering</w:t>
      </w:r>
    </w:p>
    <w:p w14:paraId="5BCDD5E0" w14:textId="77777777" w:rsidR="00CE06C6" w:rsidRDefault="00CE06C6" w:rsidP="00CE06C6">
      <w:pPr>
        <w:rPr>
          <w:lang w:val="sv-SE"/>
        </w:rPr>
      </w:pPr>
      <w:r>
        <w:rPr>
          <w:lang w:val="sv-SE"/>
        </w:rPr>
        <w:t xml:space="preserve">Till ett en planerad administreringsaktivitet kan administeringssättet anges i klassen </w:t>
      </w:r>
      <w:r w:rsidRPr="007705E6">
        <w:rPr>
          <w:i/>
          <w:iCs/>
          <w:lang w:val="sv-SE"/>
        </w:rPr>
        <w:t>Administreringssätt</w:t>
      </w:r>
      <w:r>
        <w:rPr>
          <w:lang w:val="sv-SE"/>
        </w:rPr>
        <w:t>.</w:t>
      </w:r>
    </w:p>
    <w:p w14:paraId="0292CDA4" w14:textId="77777777" w:rsidR="00CE06C6" w:rsidRDefault="00CE06C6" w:rsidP="00CE06C6">
      <w:pPr>
        <w:rPr>
          <w:lang w:val="sv-SE"/>
        </w:rPr>
      </w:pPr>
      <w:r>
        <w:rPr>
          <w:lang w:val="sv-SE"/>
        </w:rPr>
        <w:t>En planerad administrering kan också anges med ett administreringsvillkor som säger att läkemedlet endast ska ges/tas om patienten har behov av det, en så kallad vid behovs-ordination. Då kan de planerade administreringstillfällena inte räknas ut automatiskt på förhand eftersom man inte vet när patienten kommer att ha behov av att få i sig läkemedlet. Istället kan man se det som att ett planerat administreringstillfälle uppstår i och med att någon bestämmer sig för att ge/ta läkemedlet. Då har det i personens huvud skapats en plan om att administrera läkemedlet.</w:t>
      </w:r>
    </w:p>
    <w:p w14:paraId="54E7C932" w14:textId="77777777" w:rsidR="00CE06C6" w:rsidRDefault="00CE06C6" w:rsidP="00CE06C6">
      <w:pPr>
        <w:rPr>
          <w:lang w:val="sv-SE"/>
        </w:rPr>
      </w:pPr>
      <w:r>
        <w:rPr>
          <w:lang w:val="sv-SE"/>
        </w:rPr>
        <w:t>I vissa fall är det inte möjligt att ange den planerade administreringen i strukturerad form och då behöver man ta till fritext istället. Fritextdosering anges i attributet doseringstext i klassen Planerad administrering. Ur en fritextdosering är det inte möjligt att automatiskt räkna ut vilka planerade administreringstillfällen som finns, utan det krävs att en människa tolkar texten och förstår när läkemedlet ska ges/tas.</w:t>
      </w:r>
    </w:p>
    <w:p w14:paraId="5B1E5AFB" w14:textId="77777777" w:rsidR="00CE06C6" w:rsidRPr="009C5EA7" w:rsidRDefault="00CE06C6" w:rsidP="00CE06C6">
      <w:pPr>
        <w:rPr>
          <w:lang w:val="sv-SE"/>
        </w:rPr>
      </w:pPr>
      <w:r w:rsidRPr="009C5EA7">
        <w:rPr>
          <w:lang w:val="sv-SE"/>
        </w:rPr>
        <w:t>Till ett planerat administreringstillfälle finns det möjlighet att ange kommentarer</w:t>
      </w:r>
      <w:r>
        <w:rPr>
          <w:lang w:val="sv-SE"/>
        </w:rPr>
        <w:t xml:space="preserve">, vilket anges i klassen </w:t>
      </w:r>
      <w:r w:rsidRPr="007705E6">
        <w:rPr>
          <w:i/>
          <w:iCs/>
          <w:lang w:val="sv-SE"/>
        </w:rPr>
        <w:t>Kommentar som rör ett planerat administreringstillfälle</w:t>
      </w:r>
      <w:r w:rsidRPr="009C5EA7">
        <w:rPr>
          <w:lang w:val="sv-SE"/>
        </w:rPr>
        <w:t xml:space="preserve"> Dessa kan till exempel användas när en person genomför en administrering och vill skriva en kommentar</w:t>
      </w:r>
      <w:r>
        <w:rPr>
          <w:lang w:val="sv-SE"/>
        </w:rPr>
        <w:t xml:space="preserve"> om något som personen som ska genomföra</w:t>
      </w:r>
      <w:r w:rsidRPr="009C5EA7">
        <w:rPr>
          <w:lang w:val="sv-SE"/>
        </w:rPr>
        <w:t xml:space="preserve"> nästkommande planerade administrering</w:t>
      </w:r>
      <w:r>
        <w:rPr>
          <w:lang w:val="sv-SE"/>
        </w:rPr>
        <w:t xml:space="preserve">stillfälle </w:t>
      </w:r>
      <w:r w:rsidRPr="009C5EA7">
        <w:rPr>
          <w:lang w:val="sv-SE"/>
        </w:rPr>
        <w:t>behöver känna till.</w:t>
      </w:r>
    </w:p>
    <w:p w14:paraId="36953B88" w14:textId="77777777" w:rsidR="00CE06C6" w:rsidRPr="009C5EA7" w:rsidRDefault="00CE06C6" w:rsidP="00CE06C6">
      <w:pPr>
        <w:pStyle w:val="Rubrik3"/>
        <w:numPr>
          <w:ilvl w:val="2"/>
          <w:numId w:val="26"/>
        </w:numPr>
      </w:pPr>
      <w:bookmarkStart w:id="39" w:name="_Toc118729585"/>
      <w:r w:rsidRPr="009C5EA7">
        <w:t>Plan för uppföljning</w:t>
      </w:r>
      <w:bookmarkEnd w:id="39"/>
    </w:p>
    <w:p w14:paraId="16199CE9" w14:textId="77777777" w:rsidR="00CE06C6" w:rsidRDefault="00CE06C6" w:rsidP="00CE06C6">
      <w:pPr>
        <w:rPr>
          <w:lang w:val="sv-SE"/>
        </w:rPr>
      </w:pPr>
      <w:r>
        <w:rPr>
          <w:lang w:val="sv-SE"/>
        </w:rPr>
        <w:t xml:space="preserve">I Socialstyrelsens föreskrifter om ordination och hantering av läkemedel står det att den som ordinerar ett läkemedel ska planera för en uppföljning av den ordinerade </w:t>
      </w:r>
      <w:r>
        <w:rPr>
          <w:lang w:val="sv-SE"/>
        </w:rPr>
        <w:lastRenderedPageBreak/>
        <w:t>behandlingen eller bestämma ett datum för behandlingens avslutande</w:t>
      </w:r>
      <w:r>
        <w:rPr>
          <w:rStyle w:val="Fotnotsreferens"/>
          <w:lang w:val="sv-SE"/>
        </w:rPr>
        <w:footnoteReference w:id="6"/>
      </w:r>
      <w:r>
        <w:rPr>
          <w:lang w:val="sv-SE"/>
        </w:rPr>
        <w:t xml:space="preserve">. En sådan plan motsvaras i informationsmodellen av klassen </w:t>
      </w:r>
      <w:r w:rsidRPr="00CA7EA3">
        <w:rPr>
          <w:i/>
          <w:lang w:val="sv-SE"/>
        </w:rPr>
        <w:t>Plan för uppföljning,</w:t>
      </w:r>
      <w:r>
        <w:rPr>
          <w:lang w:val="sv-SE"/>
        </w:rPr>
        <w:t xml:space="preserve"> där den person eller organisation som ansvarar för uppföljningen anges. Till planen kopplas även planerade uppföljningar, där det anges när en uppföljning ska ske, typ av uppföljning samt vem som ska genomföra uppföljningen. Den som planeras att genomföra uppföljningen kan anges som en specifik person, en roll (exempelvis sjuksköterska), en organisation eller patienten själv.</w:t>
      </w:r>
    </w:p>
    <w:p w14:paraId="6FA55B93" w14:textId="77777777" w:rsidR="00CE06C6" w:rsidRDefault="00CE06C6" w:rsidP="00CE06C6">
      <w:pPr>
        <w:keepNext/>
      </w:pPr>
      <w:r w:rsidRPr="00BB5CA0">
        <w:rPr>
          <w:noProof/>
          <w:lang w:val="sv-SE"/>
        </w:rPr>
        <w:drawing>
          <wp:inline distT="0" distB="0" distL="0" distR="0" wp14:anchorId="0C233D4D" wp14:editId="3EF37CB4">
            <wp:extent cx="3555645" cy="1327150"/>
            <wp:effectExtent l="0" t="0" r="6985" b="635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134" t="9795" r="2269" b="6000"/>
                    <a:stretch/>
                  </pic:blipFill>
                  <pic:spPr bwMode="auto">
                    <a:xfrm>
                      <a:off x="0" y="0"/>
                      <a:ext cx="3558485" cy="1328210"/>
                    </a:xfrm>
                    <a:prstGeom prst="rect">
                      <a:avLst/>
                    </a:prstGeom>
                    <a:noFill/>
                    <a:ln>
                      <a:noFill/>
                    </a:ln>
                    <a:extLst>
                      <a:ext uri="{53640926-AAD7-44D8-BBD7-CCE9431645EC}">
                        <a14:shadowObscured xmlns:a14="http://schemas.microsoft.com/office/drawing/2010/main"/>
                      </a:ext>
                    </a:extLst>
                  </pic:spPr>
                </pic:pic>
              </a:graphicData>
            </a:graphic>
          </wp:inline>
        </w:drawing>
      </w:r>
    </w:p>
    <w:p w14:paraId="35B71ACD" w14:textId="77777777" w:rsidR="00CE06C6" w:rsidRDefault="00CE06C6" w:rsidP="00CE06C6">
      <w:pPr>
        <w:pStyle w:val="Beskrivning"/>
        <w:rPr>
          <w:lang w:val="sv-SE"/>
        </w:rPr>
      </w:pPr>
      <w:r w:rsidRPr="00BB5CA0">
        <w:rPr>
          <w:lang w:val="sv-SE"/>
        </w:rPr>
        <w:t xml:space="preserve">Figur </w:t>
      </w:r>
      <w:r>
        <w:fldChar w:fldCharType="begin"/>
      </w:r>
      <w:r w:rsidRPr="00BB5CA0">
        <w:rPr>
          <w:lang w:val="sv-SE"/>
        </w:rPr>
        <w:instrText xml:space="preserve"> SEQ Figur \* ARABIC </w:instrText>
      </w:r>
      <w:r>
        <w:fldChar w:fldCharType="separate"/>
      </w:r>
      <w:r>
        <w:rPr>
          <w:noProof/>
          <w:lang w:val="sv-SE"/>
        </w:rPr>
        <w:t>9</w:t>
      </w:r>
      <w:r>
        <w:fldChar w:fldCharType="end"/>
      </w:r>
      <w:r w:rsidRPr="00BB5CA0">
        <w:rPr>
          <w:lang w:val="sv-SE"/>
        </w:rPr>
        <w:t xml:space="preserve"> Plan för uppföljning kopplat till planerad behandling</w:t>
      </w:r>
    </w:p>
    <w:p w14:paraId="4C8C02D0" w14:textId="77777777" w:rsidR="00CE06C6" w:rsidRDefault="00CE06C6" w:rsidP="00CE06C6">
      <w:pPr>
        <w:rPr>
          <w:noProof/>
          <w:lang w:val="sv-SE"/>
        </w:rPr>
      </w:pPr>
      <w:r>
        <w:rPr>
          <w:lang w:val="sv-SE"/>
        </w:rPr>
        <w:t xml:space="preserve">Beslut om att pausa eller avbryta en läkemedelsbehandling kan också behöva följas upp, se avsnitt </w:t>
      </w:r>
      <w:r>
        <w:rPr>
          <w:lang w:val="sv-SE"/>
        </w:rPr>
        <w:fldChar w:fldCharType="begin"/>
      </w:r>
      <w:r>
        <w:rPr>
          <w:lang w:val="sv-SE"/>
        </w:rPr>
        <w:instrText xml:space="preserve"> REF _Ref504640757 \r \h </w:instrText>
      </w:r>
      <w:r>
        <w:rPr>
          <w:lang w:val="sv-SE"/>
        </w:rPr>
      </w:r>
      <w:r>
        <w:rPr>
          <w:lang w:val="sv-SE"/>
        </w:rPr>
        <w:fldChar w:fldCharType="separate"/>
      </w:r>
      <w:r>
        <w:rPr>
          <w:lang w:val="sv-SE"/>
        </w:rPr>
        <w:t>3.5.1.4</w:t>
      </w:r>
      <w:r>
        <w:rPr>
          <w:lang w:val="sv-SE"/>
        </w:rPr>
        <w:fldChar w:fldCharType="end"/>
      </w:r>
      <w:r>
        <w:rPr>
          <w:lang w:val="sv-SE"/>
        </w:rPr>
        <w:t xml:space="preserve"> och </w:t>
      </w:r>
      <w:r>
        <w:rPr>
          <w:lang w:val="sv-SE"/>
        </w:rPr>
        <w:fldChar w:fldCharType="begin"/>
      </w:r>
      <w:r>
        <w:rPr>
          <w:lang w:val="sv-SE"/>
        </w:rPr>
        <w:instrText xml:space="preserve"> REF _Ref504640761 \r \h </w:instrText>
      </w:r>
      <w:r>
        <w:rPr>
          <w:lang w:val="sv-SE"/>
        </w:rPr>
      </w:r>
      <w:r>
        <w:rPr>
          <w:lang w:val="sv-SE"/>
        </w:rPr>
        <w:fldChar w:fldCharType="separate"/>
      </w:r>
      <w:r>
        <w:rPr>
          <w:lang w:val="sv-SE"/>
        </w:rPr>
        <w:t>3.5.1.6</w:t>
      </w:r>
      <w:r>
        <w:rPr>
          <w:lang w:val="sv-SE"/>
        </w:rPr>
        <w:fldChar w:fldCharType="end"/>
      </w:r>
      <w:r>
        <w:rPr>
          <w:lang w:val="sv-SE"/>
        </w:rPr>
        <w:t>.</w:t>
      </w:r>
    </w:p>
    <w:p w14:paraId="3254C552" w14:textId="77777777" w:rsidR="00CE06C6" w:rsidRDefault="00CE06C6" w:rsidP="00CE06C6">
      <w:pPr>
        <w:keepNext/>
      </w:pPr>
      <w:r w:rsidRPr="0093208B">
        <w:rPr>
          <w:noProof/>
          <w:lang w:val="sv-SE"/>
        </w:rPr>
        <w:drawing>
          <wp:inline distT="0" distB="0" distL="0" distR="0" wp14:anchorId="1E03D50B" wp14:editId="1410BDB2">
            <wp:extent cx="4953945" cy="2977243"/>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612" t="7445" r="2195" b="4378"/>
                    <a:stretch/>
                  </pic:blipFill>
                  <pic:spPr bwMode="auto">
                    <a:xfrm>
                      <a:off x="0" y="0"/>
                      <a:ext cx="4961695" cy="2981901"/>
                    </a:xfrm>
                    <a:prstGeom prst="rect">
                      <a:avLst/>
                    </a:prstGeom>
                    <a:noFill/>
                    <a:ln>
                      <a:noFill/>
                    </a:ln>
                    <a:extLst>
                      <a:ext uri="{53640926-AAD7-44D8-BBD7-CCE9431645EC}">
                        <a14:shadowObscured xmlns:a14="http://schemas.microsoft.com/office/drawing/2010/main"/>
                      </a:ext>
                    </a:extLst>
                  </pic:spPr>
                </pic:pic>
              </a:graphicData>
            </a:graphic>
          </wp:inline>
        </w:drawing>
      </w:r>
    </w:p>
    <w:p w14:paraId="7922B9DF" w14:textId="77777777" w:rsidR="00CE06C6" w:rsidRPr="009C5EA7" w:rsidRDefault="00CE06C6" w:rsidP="00CE06C6">
      <w:pPr>
        <w:pStyle w:val="Beskrivning"/>
        <w:rPr>
          <w:lang w:val="sv-SE"/>
        </w:rPr>
      </w:pPr>
      <w:r w:rsidRPr="0093208B">
        <w:rPr>
          <w:lang w:val="sv-SE"/>
        </w:rPr>
        <w:t xml:space="preserve">Figur </w:t>
      </w:r>
      <w:r>
        <w:fldChar w:fldCharType="begin"/>
      </w:r>
      <w:r w:rsidRPr="0093208B">
        <w:rPr>
          <w:lang w:val="sv-SE"/>
        </w:rPr>
        <w:instrText xml:space="preserve"> SEQ Figur \* ARABIC </w:instrText>
      </w:r>
      <w:r>
        <w:fldChar w:fldCharType="separate"/>
      </w:r>
      <w:r>
        <w:rPr>
          <w:noProof/>
          <w:lang w:val="sv-SE"/>
        </w:rPr>
        <w:t>10</w:t>
      </w:r>
      <w:r>
        <w:fldChar w:fldCharType="end"/>
      </w:r>
      <w:r w:rsidRPr="0093208B">
        <w:rPr>
          <w:lang w:val="sv-SE"/>
        </w:rPr>
        <w:t xml:space="preserve"> Illustr</w:t>
      </w:r>
      <w:r>
        <w:rPr>
          <w:lang w:val="sv-SE"/>
        </w:rPr>
        <w:t>ation</w:t>
      </w:r>
      <w:r w:rsidRPr="0093208B">
        <w:rPr>
          <w:lang w:val="sv-SE"/>
        </w:rPr>
        <w:t xml:space="preserve"> av hur plan för uppföljning kopplas till beslut om att avbryta en läkemedelsbehandling</w:t>
      </w:r>
    </w:p>
    <w:p w14:paraId="44418D1B" w14:textId="77777777" w:rsidR="00CE06C6" w:rsidRPr="009C5EA7" w:rsidRDefault="00CE06C6" w:rsidP="00CE06C6">
      <w:pPr>
        <w:pStyle w:val="Rubrik3"/>
        <w:numPr>
          <w:ilvl w:val="2"/>
          <w:numId w:val="26"/>
        </w:numPr>
      </w:pPr>
      <w:bookmarkStart w:id="40" w:name="_Toc118729586"/>
      <w:r w:rsidRPr="009C5EA7">
        <w:t>Gruppering av planerade läkemedelsbehandlingar</w:t>
      </w:r>
      <w:bookmarkEnd w:id="40"/>
    </w:p>
    <w:p w14:paraId="21CF30A2" w14:textId="77777777" w:rsidR="00CE06C6" w:rsidRPr="009C5EA7" w:rsidRDefault="00CE06C6" w:rsidP="00CE06C6">
      <w:pPr>
        <w:rPr>
          <w:lang w:val="sv-SE"/>
        </w:rPr>
      </w:pPr>
      <w:r w:rsidRPr="009C5EA7">
        <w:rPr>
          <w:lang w:val="sv-SE"/>
        </w:rPr>
        <w:t xml:space="preserve">Flera planer för enskilda läkemedelsbehandlingar kan behöva grupperas av olika anledningar. </w:t>
      </w:r>
      <w:r>
        <w:rPr>
          <w:lang w:val="sv-SE"/>
        </w:rPr>
        <w:t>G</w:t>
      </w:r>
      <w:r w:rsidRPr="009C5EA7">
        <w:rPr>
          <w:lang w:val="sv-SE"/>
        </w:rPr>
        <w:t>ruppen</w:t>
      </w:r>
      <w:r>
        <w:rPr>
          <w:lang w:val="sv-SE"/>
        </w:rPr>
        <w:t xml:space="preserve"> håller information om</w:t>
      </w:r>
      <w:r w:rsidRPr="009C5EA7">
        <w:rPr>
          <w:lang w:val="sv-SE"/>
        </w:rPr>
        <w:t xml:space="preserve"> </w:t>
      </w:r>
      <w:r>
        <w:rPr>
          <w:lang w:val="sv-SE"/>
        </w:rPr>
        <w:t>varför de</w:t>
      </w:r>
      <w:r w:rsidRPr="009C5EA7">
        <w:rPr>
          <w:lang w:val="sv-SE"/>
        </w:rPr>
        <w:t xml:space="preserve"> ingående </w:t>
      </w:r>
      <w:r w:rsidRPr="009C5EA7">
        <w:rPr>
          <w:lang w:val="sv-SE"/>
        </w:rPr>
        <w:lastRenderedPageBreak/>
        <w:t>läkemedelsbehandlingarna är grupperade</w:t>
      </w:r>
      <w:r>
        <w:rPr>
          <w:lang w:val="sv-SE"/>
        </w:rPr>
        <w:t xml:space="preserve"> (se avsnitt </w:t>
      </w:r>
      <w:r>
        <w:rPr>
          <w:lang w:val="sv-SE"/>
        </w:rPr>
        <w:fldChar w:fldCharType="begin"/>
      </w:r>
      <w:r>
        <w:rPr>
          <w:lang w:val="sv-SE"/>
        </w:rPr>
        <w:instrText xml:space="preserve"> REF _Ref504641054 \r \h </w:instrText>
      </w:r>
      <w:r>
        <w:rPr>
          <w:lang w:val="sv-SE"/>
        </w:rPr>
      </w:r>
      <w:r>
        <w:rPr>
          <w:lang w:val="sv-SE"/>
        </w:rPr>
        <w:fldChar w:fldCharType="separate"/>
      </w:r>
      <w:r>
        <w:rPr>
          <w:lang w:val="sv-SE"/>
        </w:rPr>
        <w:t>3.5.7.1</w:t>
      </w:r>
      <w:r>
        <w:rPr>
          <w:lang w:val="sv-SE"/>
        </w:rPr>
        <w:fldChar w:fldCharType="end"/>
      </w:r>
      <w:r>
        <w:rPr>
          <w:lang w:val="sv-SE"/>
        </w:rPr>
        <w:t>) samt</w:t>
      </w:r>
      <w:r w:rsidRPr="009C5EA7">
        <w:rPr>
          <w:lang w:val="sv-SE"/>
        </w:rPr>
        <w:t xml:space="preserve"> behandlingsmål </w:t>
      </w:r>
      <w:r>
        <w:rPr>
          <w:lang w:val="sv-SE"/>
        </w:rPr>
        <w:t xml:space="preserve">och </w:t>
      </w:r>
      <w:r w:rsidRPr="009C5EA7">
        <w:rPr>
          <w:lang w:val="sv-SE"/>
        </w:rPr>
        <w:t xml:space="preserve">instruktioner som </w:t>
      </w:r>
      <w:r>
        <w:rPr>
          <w:lang w:val="sv-SE"/>
        </w:rPr>
        <w:t>är gemensamma för alla ingående planer.</w:t>
      </w:r>
    </w:p>
    <w:p w14:paraId="248978F1" w14:textId="77777777" w:rsidR="00CE06C6" w:rsidRPr="009C5EA7" w:rsidRDefault="00CE06C6" w:rsidP="00CE06C6">
      <w:pPr>
        <w:rPr>
          <w:lang w:val="sv-SE"/>
        </w:rPr>
      </w:pPr>
      <w:r w:rsidRPr="009C5EA7">
        <w:rPr>
          <w:lang w:val="sv-SE"/>
        </w:rPr>
        <w:t xml:space="preserve">En behandlingsgrupp skapas genom ett beslut om behandlingsgrupp. </w:t>
      </w:r>
      <w:r>
        <w:rPr>
          <w:lang w:val="sv-SE"/>
        </w:rPr>
        <w:t>B</w:t>
      </w:r>
      <w:r w:rsidRPr="009C5EA7">
        <w:rPr>
          <w:lang w:val="sv-SE"/>
        </w:rPr>
        <w:t>eslutet omfattar själva gruppen</w:t>
      </w:r>
      <w:r>
        <w:rPr>
          <w:lang w:val="sv-SE"/>
        </w:rPr>
        <w:t xml:space="preserve"> </w:t>
      </w:r>
      <w:r w:rsidRPr="009C5EA7">
        <w:rPr>
          <w:lang w:val="sv-SE"/>
        </w:rPr>
        <w:t>samt behandlingsmål och instruktioner om sådana finns kopplade till behandlingsgruppen. Beslutet gäller inte de</w:t>
      </w:r>
      <w:r>
        <w:rPr>
          <w:lang w:val="sv-SE"/>
        </w:rPr>
        <w:t xml:space="preserve"> enskilda</w:t>
      </w:r>
      <w:r w:rsidRPr="009C5EA7">
        <w:rPr>
          <w:lang w:val="sv-SE"/>
        </w:rPr>
        <w:t xml:space="preserve"> läkemedelsbehandlingar som </w:t>
      </w:r>
      <w:r>
        <w:rPr>
          <w:lang w:val="sv-SE"/>
        </w:rPr>
        <w:t>ingår i gruppen.</w:t>
      </w:r>
    </w:p>
    <w:p w14:paraId="48F170F8" w14:textId="77777777" w:rsidR="00CE06C6" w:rsidRDefault="00CE06C6" w:rsidP="00CE06C6">
      <w:pPr>
        <w:keepNext/>
        <w:rPr>
          <w:noProof/>
          <w:lang w:val="sv-SE"/>
        </w:rPr>
      </w:pPr>
    </w:p>
    <w:p w14:paraId="7187B581" w14:textId="77777777" w:rsidR="00CE06C6" w:rsidRPr="009C5EA7" w:rsidRDefault="00CE06C6" w:rsidP="00CE06C6">
      <w:pPr>
        <w:keepNext/>
        <w:rPr>
          <w:lang w:val="sv-SE"/>
        </w:rPr>
      </w:pPr>
      <w:r w:rsidRPr="009C5EA7">
        <w:rPr>
          <w:noProof/>
          <w:lang w:val="sv-SE"/>
        </w:rPr>
        <w:drawing>
          <wp:inline distT="0" distB="0" distL="0" distR="0" wp14:anchorId="614A2011" wp14:editId="73BD142C">
            <wp:extent cx="2474787" cy="2588713"/>
            <wp:effectExtent l="0" t="0" r="1905" b="254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758" t="5555" r="3379" b="3765"/>
                    <a:stretch/>
                  </pic:blipFill>
                  <pic:spPr bwMode="auto">
                    <a:xfrm>
                      <a:off x="0" y="0"/>
                      <a:ext cx="2476033" cy="2590016"/>
                    </a:xfrm>
                    <a:prstGeom prst="rect">
                      <a:avLst/>
                    </a:prstGeom>
                    <a:noFill/>
                    <a:ln>
                      <a:noFill/>
                    </a:ln>
                    <a:extLst>
                      <a:ext uri="{53640926-AAD7-44D8-BBD7-CCE9431645EC}">
                        <a14:shadowObscured xmlns:a14="http://schemas.microsoft.com/office/drawing/2010/main"/>
                      </a:ext>
                    </a:extLst>
                  </pic:spPr>
                </pic:pic>
              </a:graphicData>
            </a:graphic>
          </wp:inline>
        </w:drawing>
      </w:r>
    </w:p>
    <w:p w14:paraId="7E4B06C7"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11</w:t>
      </w:r>
      <w:r w:rsidRPr="009C5EA7">
        <w:rPr>
          <w:lang w:val="sv-SE"/>
        </w:rPr>
        <w:fldChar w:fldCharType="end"/>
      </w:r>
      <w:r w:rsidRPr="009C5EA7">
        <w:rPr>
          <w:lang w:val="sv-SE"/>
        </w:rPr>
        <w:t xml:space="preserve"> Skapa en behandlingsgrupp</w:t>
      </w:r>
    </w:p>
    <w:p w14:paraId="1F4FF64F" w14:textId="77777777" w:rsidR="00CE06C6" w:rsidRDefault="00CE06C6" w:rsidP="00CE06C6">
      <w:pPr>
        <w:rPr>
          <w:noProof/>
          <w:lang w:val="sv-SE"/>
        </w:rPr>
      </w:pPr>
      <w:r w:rsidRPr="009C5EA7">
        <w:rPr>
          <w:lang w:val="sv-SE"/>
        </w:rPr>
        <w:t xml:space="preserve">Enskilda behandlingar kopplas till </w:t>
      </w:r>
      <w:r>
        <w:rPr>
          <w:lang w:val="sv-SE"/>
        </w:rPr>
        <w:t>en behandlings</w:t>
      </w:r>
      <w:r w:rsidRPr="009C5EA7">
        <w:rPr>
          <w:lang w:val="sv-SE"/>
        </w:rPr>
        <w:t>grupp genom ett beslut om att påbörja en läkemedelsbehandling eller ett beslut om att ändra en läkemedelsbehandling.</w:t>
      </w:r>
      <w:r>
        <w:rPr>
          <w:noProof/>
          <w:lang w:val="sv-SE"/>
        </w:rPr>
        <w:t xml:space="preserve"> Beslutet resulterar i en ny plan för enskild läkemedelsbehandling som har en koppling till en behandlingsgrupp.</w:t>
      </w:r>
    </w:p>
    <w:p w14:paraId="59A8EB78" w14:textId="77777777" w:rsidR="00CE06C6" w:rsidRPr="009C5EA7" w:rsidRDefault="00CE06C6" w:rsidP="00CE06C6">
      <w:pPr>
        <w:keepNext/>
        <w:rPr>
          <w:lang w:val="sv-SE"/>
        </w:rPr>
      </w:pPr>
      <w:r w:rsidRPr="009C5EA7">
        <w:rPr>
          <w:noProof/>
          <w:lang w:val="sv-SE"/>
        </w:rPr>
        <w:lastRenderedPageBreak/>
        <w:drawing>
          <wp:inline distT="0" distB="0" distL="0" distR="0" wp14:anchorId="37BBE0AF" wp14:editId="3DA7676D">
            <wp:extent cx="2692050" cy="3252592"/>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87" t="4421" r="2816" b="2451"/>
                    <a:stretch/>
                  </pic:blipFill>
                  <pic:spPr bwMode="auto">
                    <a:xfrm>
                      <a:off x="0" y="0"/>
                      <a:ext cx="2693439" cy="3254270"/>
                    </a:xfrm>
                    <a:prstGeom prst="rect">
                      <a:avLst/>
                    </a:prstGeom>
                    <a:noFill/>
                    <a:ln>
                      <a:noFill/>
                    </a:ln>
                    <a:extLst>
                      <a:ext uri="{53640926-AAD7-44D8-BBD7-CCE9431645EC}">
                        <a14:shadowObscured xmlns:a14="http://schemas.microsoft.com/office/drawing/2010/main"/>
                      </a:ext>
                    </a:extLst>
                  </pic:spPr>
                </pic:pic>
              </a:graphicData>
            </a:graphic>
          </wp:inline>
        </w:drawing>
      </w:r>
    </w:p>
    <w:p w14:paraId="405E5254"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12</w:t>
      </w:r>
      <w:r w:rsidRPr="009C5EA7">
        <w:rPr>
          <w:lang w:val="sv-SE"/>
        </w:rPr>
        <w:fldChar w:fldCharType="end"/>
      </w:r>
      <w:r w:rsidRPr="009C5EA7">
        <w:rPr>
          <w:lang w:val="sv-SE"/>
        </w:rPr>
        <w:t xml:space="preserve"> Koppla en planerad läkemedelsbehandling till en behandlingsgrupp</w:t>
      </w:r>
    </w:p>
    <w:p w14:paraId="7D894464" w14:textId="77777777" w:rsidR="00CE06C6" w:rsidRPr="009C5EA7" w:rsidRDefault="00CE06C6" w:rsidP="00CE06C6">
      <w:pPr>
        <w:keepNext/>
        <w:rPr>
          <w:lang w:val="sv-SE"/>
        </w:rPr>
      </w:pPr>
      <w:r w:rsidRPr="009C5EA7">
        <w:rPr>
          <w:lang w:val="sv-SE"/>
        </w:rPr>
        <w:t xml:space="preserve">Om en planerad läkemedelsbehandling ska kopplas ifrån en behandlingsgrupp sker det genom att fatta ett beslut om att ändra en läkemedelsbehandling, där läkemedelsbehandlingen inte längre tillhör gruppen. </w:t>
      </w:r>
    </w:p>
    <w:p w14:paraId="1611B567" w14:textId="77777777" w:rsidR="00CE06C6" w:rsidRPr="009C5EA7" w:rsidRDefault="00CE06C6" w:rsidP="00CE06C6">
      <w:pPr>
        <w:pStyle w:val="Rubrik4"/>
        <w:numPr>
          <w:ilvl w:val="3"/>
          <w:numId w:val="26"/>
        </w:numPr>
        <w:ind w:left="1134" w:hanging="1134"/>
      </w:pPr>
      <w:bookmarkStart w:id="41" w:name="_Ref504641054"/>
      <w:r w:rsidRPr="009C5EA7">
        <w:t>Kategorier av behandlingsgrupper</w:t>
      </w:r>
      <w:bookmarkEnd w:id="41"/>
    </w:p>
    <w:p w14:paraId="4068FAAC" w14:textId="77777777" w:rsidR="00CE06C6" w:rsidRPr="009C5EA7" w:rsidRDefault="00CE06C6" w:rsidP="00CE06C6">
      <w:pPr>
        <w:rPr>
          <w:lang w:val="sv-SE"/>
        </w:rPr>
      </w:pPr>
      <w:r w:rsidRPr="009C5EA7">
        <w:rPr>
          <w:lang w:val="sv-SE"/>
        </w:rPr>
        <w:t>Det kan finnas olika anledningar till varför planerade läkemedelsbehandlingar behöver grupperas</w:t>
      </w:r>
      <w:r>
        <w:rPr>
          <w:lang w:val="sv-SE"/>
        </w:rPr>
        <w:t xml:space="preserve">. </w:t>
      </w:r>
      <w:r w:rsidRPr="009C5EA7">
        <w:rPr>
          <w:lang w:val="sv-SE"/>
        </w:rPr>
        <w:t>Exempel på anledningar till gruppering är:</w:t>
      </w:r>
    </w:p>
    <w:p w14:paraId="1665728D" w14:textId="77777777" w:rsidR="00CE06C6" w:rsidRPr="009C5EA7" w:rsidRDefault="00CE06C6" w:rsidP="00CE06C6">
      <w:pPr>
        <w:pStyle w:val="Liststycke"/>
        <w:numPr>
          <w:ilvl w:val="0"/>
          <w:numId w:val="23"/>
        </w:numPr>
        <w:rPr>
          <w:lang w:val="sv-SE"/>
        </w:rPr>
      </w:pPr>
      <w:r w:rsidRPr="009C5EA7">
        <w:rPr>
          <w:lang w:val="sv-SE"/>
        </w:rPr>
        <w:t xml:space="preserve">En grupp av läkemedelsbehandlingar har en gemensam instruktion. </w:t>
      </w:r>
      <w:r>
        <w:rPr>
          <w:lang w:val="sv-SE"/>
        </w:rPr>
        <w:t>Det</w:t>
      </w:r>
      <w:r w:rsidRPr="009C5EA7">
        <w:rPr>
          <w:lang w:val="sv-SE"/>
        </w:rPr>
        <w:t xml:space="preserve"> kan vara en instruktion till patient eller en instruktion om hur läkemedlen ska administreras.</w:t>
      </w:r>
    </w:p>
    <w:p w14:paraId="4CE84B70" w14:textId="77777777" w:rsidR="00CE06C6" w:rsidRPr="009C5EA7" w:rsidRDefault="00CE06C6" w:rsidP="00CE06C6">
      <w:pPr>
        <w:pStyle w:val="Liststycke"/>
        <w:numPr>
          <w:ilvl w:val="0"/>
          <w:numId w:val="23"/>
        </w:numPr>
        <w:rPr>
          <w:lang w:val="sv-SE"/>
        </w:rPr>
      </w:pPr>
      <w:r w:rsidRPr="009C5EA7">
        <w:rPr>
          <w:lang w:val="sv-SE"/>
        </w:rPr>
        <w:t>En grupp av läkemedelsbehandlingar har ett gemensamt behandlingsmål.</w:t>
      </w:r>
    </w:p>
    <w:p w14:paraId="06A2D4B8" w14:textId="77777777" w:rsidR="00CE06C6" w:rsidRPr="009C5EA7" w:rsidRDefault="00CE06C6" w:rsidP="00CE06C6">
      <w:pPr>
        <w:pStyle w:val="Liststycke"/>
        <w:numPr>
          <w:ilvl w:val="0"/>
          <w:numId w:val="23"/>
        </w:numPr>
        <w:rPr>
          <w:lang w:val="sv-SE"/>
        </w:rPr>
      </w:pPr>
      <w:r w:rsidRPr="009C5EA7">
        <w:rPr>
          <w:lang w:val="sv-SE"/>
        </w:rPr>
        <w:t>En grupp av läkemedel ska administreras tillsammans.</w:t>
      </w:r>
    </w:p>
    <w:p w14:paraId="2FC73FD5" w14:textId="77777777" w:rsidR="00CE06C6" w:rsidRPr="009C5EA7" w:rsidRDefault="00CE06C6" w:rsidP="00CE06C6">
      <w:pPr>
        <w:pStyle w:val="Liststycke"/>
        <w:numPr>
          <w:ilvl w:val="0"/>
          <w:numId w:val="23"/>
        </w:numPr>
        <w:rPr>
          <w:lang w:val="sv-SE"/>
        </w:rPr>
      </w:pPr>
      <w:r w:rsidRPr="009C5EA7">
        <w:rPr>
          <w:lang w:val="sv-SE"/>
        </w:rPr>
        <w:t xml:space="preserve">En grupp av läkemedelsbehandlingar kan ha en gemensam administreringsstart. </w:t>
      </w:r>
      <w:r>
        <w:rPr>
          <w:lang w:val="sv-SE"/>
        </w:rPr>
        <w:t>Ett e</w:t>
      </w:r>
      <w:r w:rsidRPr="009C5EA7">
        <w:rPr>
          <w:lang w:val="sv-SE"/>
        </w:rPr>
        <w:t>xempel på en sådan gruppering är en behandling med flera läkemedel mot cancer som har en gemensam terapistart.</w:t>
      </w:r>
    </w:p>
    <w:p w14:paraId="09E88F92" w14:textId="77777777" w:rsidR="00CE06C6" w:rsidRPr="009C5EA7" w:rsidRDefault="00CE06C6" w:rsidP="00CE06C6">
      <w:pPr>
        <w:pStyle w:val="Liststycke"/>
        <w:numPr>
          <w:ilvl w:val="0"/>
          <w:numId w:val="23"/>
        </w:numPr>
        <w:rPr>
          <w:lang w:val="sv-SE"/>
        </w:rPr>
      </w:pPr>
      <w:r>
        <w:rPr>
          <w:lang w:val="sv-SE"/>
        </w:rPr>
        <w:t>Flera l</w:t>
      </w:r>
      <w:r w:rsidRPr="009C5EA7">
        <w:rPr>
          <w:lang w:val="sv-SE"/>
        </w:rPr>
        <w:t xml:space="preserve">äkemedelsbehandlingar ska ses som en </w:t>
      </w:r>
      <w:r>
        <w:rPr>
          <w:lang w:val="sv-SE"/>
        </w:rPr>
        <w:t>helhet</w:t>
      </w:r>
      <w:r w:rsidRPr="009C5EA7">
        <w:rPr>
          <w:lang w:val="sv-SE"/>
        </w:rPr>
        <w:t xml:space="preserve"> och enskilda läkemedelsbehandlingar bör inte ändras enskilt.</w:t>
      </w:r>
    </w:p>
    <w:p w14:paraId="39D88891" w14:textId="77777777" w:rsidR="00CE06C6" w:rsidRPr="009C5EA7" w:rsidRDefault="00CE06C6" w:rsidP="00CE06C6">
      <w:pPr>
        <w:rPr>
          <w:lang w:val="sv-SE"/>
        </w:rPr>
      </w:pPr>
      <w:r>
        <w:rPr>
          <w:lang w:val="sv-SE"/>
        </w:rPr>
        <w:t>Vilka</w:t>
      </w:r>
      <w:r w:rsidRPr="009C5EA7">
        <w:rPr>
          <w:lang w:val="sv-SE"/>
        </w:rPr>
        <w:t xml:space="preserve"> anledningar till gruppering</w:t>
      </w:r>
      <w:r>
        <w:rPr>
          <w:lang w:val="sv-SE"/>
        </w:rPr>
        <w:t xml:space="preserve"> som kan finnas</w:t>
      </w:r>
      <w:r w:rsidRPr="009C5EA7">
        <w:rPr>
          <w:lang w:val="sv-SE"/>
        </w:rPr>
        <w:t xml:space="preserve"> behöver utredas närmre, och varje anledning behöver beskrivas i detalj.</w:t>
      </w:r>
    </w:p>
    <w:p w14:paraId="42FBE2D1" w14:textId="77777777" w:rsidR="00CE06C6" w:rsidRPr="009C5EA7" w:rsidRDefault="00CE06C6" w:rsidP="00CE06C6">
      <w:pPr>
        <w:pStyle w:val="Rubrik3"/>
        <w:numPr>
          <w:ilvl w:val="2"/>
          <w:numId w:val="26"/>
        </w:numPr>
      </w:pPr>
      <w:bookmarkStart w:id="42" w:name="_Toc118729587"/>
      <w:r w:rsidRPr="009C5EA7">
        <w:t>Behandlingsmål</w:t>
      </w:r>
      <w:bookmarkEnd w:id="42"/>
    </w:p>
    <w:p w14:paraId="543931FC" w14:textId="77777777" w:rsidR="00CE06C6" w:rsidRPr="009C5EA7" w:rsidRDefault="00CE06C6" w:rsidP="00CE06C6">
      <w:pPr>
        <w:rPr>
          <w:lang w:val="sv-SE"/>
        </w:rPr>
      </w:pPr>
      <w:r w:rsidRPr="009C5EA7">
        <w:rPr>
          <w:lang w:val="sv-SE"/>
        </w:rPr>
        <w:t xml:space="preserve">Detta är ett </w:t>
      </w:r>
      <w:r>
        <w:rPr>
          <w:lang w:val="sv-SE"/>
        </w:rPr>
        <w:t>område</w:t>
      </w:r>
      <w:r w:rsidRPr="009C5EA7">
        <w:rPr>
          <w:lang w:val="sv-SE"/>
        </w:rPr>
        <w:t xml:space="preserve"> som endast är översiktligt analyserat och beskrivet. Kunskap om området behöver fördjupas, dels </w:t>
      </w:r>
      <w:r>
        <w:rPr>
          <w:lang w:val="sv-SE"/>
        </w:rPr>
        <w:t xml:space="preserve">då </w:t>
      </w:r>
      <w:r w:rsidRPr="009C5EA7">
        <w:rPr>
          <w:lang w:val="sv-SE"/>
        </w:rPr>
        <w:t xml:space="preserve">mål med behandling nämns i Socialstyrelsens </w:t>
      </w:r>
      <w:r w:rsidRPr="009C5EA7">
        <w:rPr>
          <w:lang w:val="sv-SE"/>
        </w:rPr>
        <w:lastRenderedPageBreak/>
        <w:t>föreskrifter och allmänna råd om ordination och hantering av läkemedel</w:t>
      </w:r>
      <w:r w:rsidRPr="009C5EA7">
        <w:rPr>
          <w:rStyle w:val="Fotnotsreferens"/>
          <w:lang w:val="sv-SE"/>
        </w:rPr>
        <w:footnoteReference w:id="7"/>
      </w:r>
      <w:r>
        <w:rPr>
          <w:lang w:val="sv-SE"/>
        </w:rPr>
        <w:t xml:space="preserve"> och</w:t>
      </w:r>
      <w:r w:rsidRPr="009C5EA7">
        <w:rPr>
          <w:lang w:val="sv-SE"/>
        </w:rPr>
        <w:t xml:space="preserve"> dels då information om behandlingsmål är av vikt vid uppföljning av behandling.</w:t>
      </w:r>
    </w:p>
    <w:p w14:paraId="313F6405" w14:textId="77777777" w:rsidR="00CE06C6" w:rsidRPr="009C5EA7" w:rsidRDefault="00CE06C6" w:rsidP="00CE06C6">
      <w:pPr>
        <w:rPr>
          <w:lang w:val="sv-SE"/>
        </w:rPr>
      </w:pPr>
      <w:r w:rsidRPr="009C5EA7">
        <w:rPr>
          <w:lang w:val="sv-SE"/>
        </w:rPr>
        <w:t xml:space="preserve">I dagsläget representeras behandlingsmål av klassen </w:t>
      </w:r>
      <w:r w:rsidRPr="009C5EA7">
        <w:rPr>
          <w:i/>
          <w:lang w:val="sv-SE"/>
        </w:rPr>
        <w:t>Behandlingsmål</w:t>
      </w:r>
      <w:r w:rsidRPr="009C5EA7">
        <w:rPr>
          <w:lang w:val="sv-SE"/>
        </w:rPr>
        <w:t xml:space="preserve">, som består av attributet </w:t>
      </w:r>
      <w:r w:rsidRPr="009C5EA7">
        <w:rPr>
          <w:i/>
          <w:lang w:val="sv-SE"/>
        </w:rPr>
        <w:t>beskrivning</w:t>
      </w:r>
      <w:r w:rsidRPr="009C5EA7">
        <w:rPr>
          <w:lang w:val="sv-SE"/>
        </w:rPr>
        <w:t>.</w:t>
      </w:r>
    </w:p>
    <w:p w14:paraId="67ECD4A1" w14:textId="77777777" w:rsidR="00CE06C6" w:rsidRPr="009C5EA7" w:rsidRDefault="00CE06C6" w:rsidP="00CE06C6">
      <w:pPr>
        <w:pStyle w:val="Rubrik3"/>
        <w:numPr>
          <w:ilvl w:val="2"/>
          <w:numId w:val="26"/>
        </w:numPr>
      </w:pPr>
      <w:bookmarkStart w:id="43" w:name="_Toc118729588"/>
      <w:r w:rsidRPr="009C5EA7">
        <w:t>Olika typer av ansvar</w:t>
      </w:r>
      <w:bookmarkEnd w:id="43"/>
    </w:p>
    <w:p w14:paraId="03A602E7" w14:textId="77777777" w:rsidR="00CE06C6" w:rsidRPr="009C5EA7" w:rsidRDefault="00CE06C6" w:rsidP="00CE06C6">
      <w:pPr>
        <w:rPr>
          <w:lang w:val="sv-SE"/>
        </w:rPr>
      </w:pPr>
      <w:r w:rsidRPr="009C5EA7">
        <w:rPr>
          <w:lang w:val="sv-SE"/>
        </w:rPr>
        <w:t xml:space="preserve">I och med </w:t>
      </w:r>
      <w:r>
        <w:rPr>
          <w:lang w:val="sv-SE"/>
        </w:rPr>
        <w:t>uppdelningen i</w:t>
      </w:r>
      <w:r w:rsidRPr="009C5EA7">
        <w:rPr>
          <w:lang w:val="sv-SE"/>
        </w:rPr>
        <w:t xml:space="preserve"> beslut och plan ser man att det finns två typer av ansvar. Det är dels ansvaret för själva beslutet</w:t>
      </w:r>
      <w:r>
        <w:rPr>
          <w:lang w:val="sv-SE"/>
        </w:rPr>
        <w:t xml:space="preserve"> och</w:t>
      </w:r>
      <w:r w:rsidRPr="009C5EA7">
        <w:rPr>
          <w:lang w:val="sv-SE"/>
        </w:rPr>
        <w:t xml:space="preserve"> dels ansvaret för uppföljningen av läkemedelsbehandlingen. </w:t>
      </w:r>
    </w:p>
    <w:p w14:paraId="12CA064D" w14:textId="77777777" w:rsidR="00CE06C6" w:rsidRDefault="00CE06C6" w:rsidP="00CE06C6">
      <w:pPr>
        <w:rPr>
          <w:lang w:val="sv-SE"/>
        </w:rPr>
      </w:pPr>
      <w:r w:rsidRPr="009C5EA7">
        <w:rPr>
          <w:lang w:val="sv-SE"/>
        </w:rPr>
        <w:t>De olika typerna av beslut medför olika ansvar, dels avseende själva beslutet, dels för uppföljning:</w:t>
      </w:r>
    </w:p>
    <w:p w14:paraId="6B607C28" w14:textId="77777777" w:rsidR="00CE06C6" w:rsidRDefault="00CE06C6" w:rsidP="00CE06C6">
      <w:pPr>
        <w:rPr>
          <w:lang w:val="sv-SE"/>
        </w:rPr>
      </w:pPr>
    </w:p>
    <w:p w14:paraId="6F87EF9B" w14:textId="77777777" w:rsidR="00CE06C6" w:rsidRPr="009C5EA7" w:rsidRDefault="00CE06C6" w:rsidP="00CE06C6">
      <w:pPr>
        <w:rPr>
          <w:lang w:val="sv-SE"/>
        </w:rPr>
      </w:pPr>
    </w:p>
    <w:tbl>
      <w:tblPr>
        <w:tblStyle w:val="Tabellrutnt"/>
        <w:tblW w:w="0" w:type="auto"/>
        <w:tblLook w:val="04A0" w:firstRow="1" w:lastRow="0" w:firstColumn="1" w:lastColumn="0" w:noHBand="0" w:noVBand="1"/>
      </w:tblPr>
      <w:tblGrid>
        <w:gridCol w:w="2775"/>
        <w:gridCol w:w="2775"/>
        <w:gridCol w:w="2775"/>
      </w:tblGrid>
      <w:tr w:rsidR="00CE06C6" w:rsidRPr="009C5EA7" w14:paraId="5258E4B3" w14:textId="77777777" w:rsidTr="00AE5015">
        <w:trPr>
          <w:trHeight w:val="349"/>
        </w:trPr>
        <w:tc>
          <w:tcPr>
            <w:tcW w:w="2775" w:type="dxa"/>
          </w:tcPr>
          <w:p w14:paraId="4D000EDC" w14:textId="77777777" w:rsidR="00CE06C6" w:rsidRPr="009C5EA7" w:rsidRDefault="00CE06C6" w:rsidP="00AE5015">
            <w:pPr>
              <w:rPr>
                <w:b/>
                <w:lang w:val="sv-SE"/>
              </w:rPr>
            </w:pPr>
            <w:r w:rsidRPr="009C5EA7">
              <w:rPr>
                <w:b/>
                <w:lang w:val="sv-SE"/>
              </w:rPr>
              <w:t>Typ av beslut</w:t>
            </w:r>
          </w:p>
        </w:tc>
        <w:tc>
          <w:tcPr>
            <w:tcW w:w="2775" w:type="dxa"/>
          </w:tcPr>
          <w:p w14:paraId="1646EA03" w14:textId="77777777" w:rsidR="00CE06C6" w:rsidRPr="009C5EA7" w:rsidRDefault="00CE06C6" w:rsidP="00AE5015">
            <w:pPr>
              <w:rPr>
                <w:b/>
                <w:lang w:val="sv-SE"/>
              </w:rPr>
            </w:pPr>
            <w:r w:rsidRPr="009C5EA7">
              <w:rPr>
                <w:b/>
                <w:lang w:val="sv-SE"/>
              </w:rPr>
              <w:t>Ansvar för beslut</w:t>
            </w:r>
          </w:p>
        </w:tc>
        <w:tc>
          <w:tcPr>
            <w:tcW w:w="2775" w:type="dxa"/>
          </w:tcPr>
          <w:p w14:paraId="398C31A2" w14:textId="77777777" w:rsidR="00CE06C6" w:rsidRPr="009C5EA7" w:rsidRDefault="00CE06C6" w:rsidP="00AE5015">
            <w:pPr>
              <w:rPr>
                <w:b/>
                <w:lang w:val="sv-SE"/>
              </w:rPr>
            </w:pPr>
            <w:r w:rsidRPr="009C5EA7">
              <w:rPr>
                <w:b/>
                <w:lang w:val="sv-SE"/>
              </w:rPr>
              <w:t>Ansvar för uppföljning</w:t>
            </w:r>
          </w:p>
        </w:tc>
      </w:tr>
      <w:tr w:rsidR="00CE06C6" w:rsidRPr="007F71B5" w14:paraId="2DCB9EEC" w14:textId="77777777" w:rsidTr="00AE5015">
        <w:tc>
          <w:tcPr>
            <w:tcW w:w="2775" w:type="dxa"/>
          </w:tcPr>
          <w:p w14:paraId="374A807E" w14:textId="77777777" w:rsidR="00CE06C6" w:rsidRPr="009C5EA7" w:rsidRDefault="00CE06C6" w:rsidP="00AE5015">
            <w:pPr>
              <w:rPr>
                <w:lang w:val="sv-SE"/>
              </w:rPr>
            </w:pPr>
            <w:r w:rsidRPr="009C5EA7">
              <w:rPr>
                <w:lang w:val="sv-SE"/>
              </w:rPr>
              <w:t>Beslut om att påbörja en läkemedelsbehandling</w:t>
            </w:r>
          </w:p>
        </w:tc>
        <w:tc>
          <w:tcPr>
            <w:tcW w:w="2775" w:type="dxa"/>
          </w:tcPr>
          <w:p w14:paraId="403036F8" w14:textId="77777777" w:rsidR="00CE06C6" w:rsidRPr="009C5EA7" w:rsidRDefault="00CE06C6" w:rsidP="00AE5015">
            <w:pPr>
              <w:rPr>
                <w:lang w:val="sv-SE"/>
              </w:rPr>
            </w:pPr>
            <w:r w:rsidRPr="009C5EA7">
              <w:rPr>
                <w:lang w:val="sv-SE"/>
              </w:rPr>
              <w:t>Den som fattar beslutet har ansvar för den beslutade behandlingen</w:t>
            </w:r>
          </w:p>
        </w:tc>
        <w:tc>
          <w:tcPr>
            <w:tcW w:w="2775" w:type="dxa"/>
          </w:tcPr>
          <w:p w14:paraId="14B98FBA" w14:textId="77777777" w:rsidR="00CE06C6" w:rsidRPr="009C5EA7" w:rsidRDefault="00CE06C6" w:rsidP="00AE5015">
            <w:pPr>
              <w:rPr>
                <w:lang w:val="sv-SE"/>
              </w:rPr>
            </w:pPr>
            <w:r w:rsidRPr="009C5EA7">
              <w:rPr>
                <w:lang w:val="sv-SE"/>
              </w:rPr>
              <w:t>Den som fattar beslutet ansvarar för att det finns någon som är ansvarig för uppföljningen av den beslutade behandlingen.</w:t>
            </w:r>
          </w:p>
        </w:tc>
      </w:tr>
      <w:tr w:rsidR="00CE06C6" w:rsidRPr="007F71B5" w14:paraId="6685C0DF" w14:textId="77777777" w:rsidTr="00AE5015">
        <w:tc>
          <w:tcPr>
            <w:tcW w:w="2775" w:type="dxa"/>
          </w:tcPr>
          <w:p w14:paraId="779CA118" w14:textId="77777777" w:rsidR="00CE06C6" w:rsidRPr="009C5EA7" w:rsidRDefault="00CE06C6" w:rsidP="00AE5015">
            <w:pPr>
              <w:rPr>
                <w:lang w:val="sv-SE"/>
              </w:rPr>
            </w:pPr>
            <w:r w:rsidRPr="009C5EA7">
              <w:rPr>
                <w:lang w:val="sv-SE"/>
              </w:rPr>
              <w:t>Beslut om att ändra en läkemedelsbehandling</w:t>
            </w:r>
          </w:p>
        </w:tc>
        <w:tc>
          <w:tcPr>
            <w:tcW w:w="2775" w:type="dxa"/>
          </w:tcPr>
          <w:p w14:paraId="4EDCFBFF" w14:textId="77777777" w:rsidR="00CE06C6" w:rsidRPr="009C5EA7" w:rsidRDefault="00CE06C6" w:rsidP="00AE5015">
            <w:pPr>
              <w:rPr>
                <w:lang w:val="sv-SE"/>
              </w:rPr>
            </w:pPr>
            <w:r w:rsidRPr="009C5EA7">
              <w:rPr>
                <w:lang w:val="sv-SE"/>
              </w:rPr>
              <w:t>Den som fattar beslutet har ansvar för den ändrade läkemedelsbehandlingen</w:t>
            </w:r>
          </w:p>
        </w:tc>
        <w:tc>
          <w:tcPr>
            <w:tcW w:w="2775" w:type="dxa"/>
          </w:tcPr>
          <w:p w14:paraId="0EBC3D3B" w14:textId="77777777" w:rsidR="00CE06C6" w:rsidRPr="009C5EA7" w:rsidRDefault="00CE06C6" w:rsidP="00AE5015">
            <w:pPr>
              <w:rPr>
                <w:lang w:val="sv-SE"/>
              </w:rPr>
            </w:pPr>
            <w:r w:rsidRPr="009C5EA7">
              <w:rPr>
                <w:lang w:val="sv-SE"/>
              </w:rPr>
              <w:t>Den som fattar beslutet ansvarar för att det finns någon som är ansvarig för uppföljningen av den ändrade behandlingen.</w:t>
            </w:r>
          </w:p>
        </w:tc>
      </w:tr>
      <w:tr w:rsidR="00CE06C6" w:rsidRPr="007F71B5" w14:paraId="633079C1" w14:textId="77777777" w:rsidTr="00AE5015">
        <w:tc>
          <w:tcPr>
            <w:tcW w:w="2775" w:type="dxa"/>
          </w:tcPr>
          <w:p w14:paraId="34450CF2" w14:textId="77777777" w:rsidR="00CE06C6" w:rsidRPr="009C5EA7" w:rsidRDefault="00CE06C6" w:rsidP="00AE5015">
            <w:pPr>
              <w:rPr>
                <w:lang w:val="sv-SE"/>
              </w:rPr>
            </w:pPr>
            <w:r w:rsidRPr="009C5EA7">
              <w:rPr>
                <w:lang w:val="sv-SE"/>
              </w:rPr>
              <w:t>Beslut om oförändrad läkemedelsbehandling</w:t>
            </w:r>
          </w:p>
        </w:tc>
        <w:tc>
          <w:tcPr>
            <w:tcW w:w="2775" w:type="dxa"/>
          </w:tcPr>
          <w:p w14:paraId="580E62E6" w14:textId="77777777" w:rsidR="00CE06C6" w:rsidRPr="009C5EA7" w:rsidRDefault="00CE06C6" w:rsidP="00AE5015">
            <w:pPr>
              <w:rPr>
                <w:lang w:val="sv-SE"/>
              </w:rPr>
            </w:pPr>
            <w:r w:rsidRPr="009C5EA7">
              <w:rPr>
                <w:lang w:val="sv-SE"/>
              </w:rPr>
              <w:t>Den som fattar beslutet har ansvar för att det var ett korrekt beslut, men har inte ansvar för den oförändrade läkemedelsbehandlingen</w:t>
            </w:r>
          </w:p>
        </w:tc>
        <w:tc>
          <w:tcPr>
            <w:tcW w:w="2775" w:type="dxa"/>
          </w:tcPr>
          <w:p w14:paraId="3AF4FA3B" w14:textId="77777777" w:rsidR="00CE06C6" w:rsidRPr="009C5EA7" w:rsidRDefault="00CE06C6" w:rsidP="00AE5015">
            <w:pPr>
              <w:rPr>
                <w:lang w:val="sv-SE"/>
              </w:rPr>
            </w:pPr>
            <w:r w:rsidRPr="009C5EA7">
              <w:rPr>
                <w:lang w:val="sv-SE"/>
              </w:rPr>
              <w:t>Ansvaret för uppföljning av läkemedelsbehandlingen är oförändrad.</w:t>
            </w:r>
          </w:p>
        </w:tc>
      </w:tr>
      <w:tr w:rsidR="00CE06C6" w:rsidRPr="007F71B5" w14:paraId="71B5CCFB" w14:textId="77777777" w:rsidTr="00AE5015">
        <w:tc>
          <w:tcPr>
            <w:tcW w:w="2775" w:type="dxa"/>
          </w:tcPr>
          <w:p w14:paraId="55BBD686" w14:textId="77777777" w:rsidR="00CE06C6" w:rsidRPr="009C5EA7" w:rsidRDefault="00CE06C6" w:rsidP="00AE5015">
            <w:pPr>
              <w:rPr>
                <w:lang w:val="sv-SE"/>
              </w:rPr>
            </w:pPr>
            <w:r w:rsidRPr="009C5EA7">
              <w:rPr>
                <w:lang w:val="sv-SE"/>
              </w:rPr>
              <w:t xml:space="preserve">Beslut om </w:t>
            </w:r>
            <w:r>
              <w:rPr>
                <w:lang w:val="sv-SE"/>
              </w:rPr>
              <w:t>att pausa</w:t>
            </w:r>
            <w:r w:rsidRPr="009C5EA7">
              <w:rPr>
                <w:lang w:val="sv-SE"/>
              </w:rPr>
              <w:t xml:space="preserve"> en läkemedelsbehandling</w:t>
            </w:r>
          </w:p>
        </w:tc>
        <w:tc>
          <w:tcPr>
            <w:tcW w:w="2775" w:type="dxa"/>
          </w:tcPr>
          <w:p w14:paraId="2221C4B9" w14:textId="77777777" w:rsidR="00CE06C6" w:rsidRPr="009C5EA7" w:rsidRDefault="00CE06C6" w:rsidP="00AE5015">
            <w:pPr>
              <w:rPr>
                <w:lang w:val="sv-SE"/>
              </w:rPr>
            </w:pPr>
            <w:r w:rsidRPr="009C5EA7">
              <w:rPr>
                <w:lang w:val="sv-SE"/>
              </w:rPr>
              <w:t xml:space="preserve">Den som fattar beslutet har ansvar för att det var ett korrekt beslut, men har inte ansvar för den läkemedelsbehandling som har </w:t>
            </w:r>
            <w:r>
              <w:rPr>
                <w:lang w:val="sv-SE"/>
              </w:rPr>
              <w:t>pausats</w:t>
            </w:r>
            <w:r w:rsidRPr="009C5EA7">
              <w:rPr>
                <w:lang w:val="sv-SE"/>
              </w:rPr>
              <w:t>.</w:t>
            </w:r>
          </w:p>
        </w:tc>
        <w:tc>
          <w:tcPr>
            <w:tcW w:w="2775" w:type="dxa"/>
          </w:tcPr>
          <w:p w14:paraId="0484B238" w14:textId="77777777" w:rsidR="00CE06C6" w:rsidRPr="009C5EA7" w:rsidRDefault="00CE06C6" w:rsidP="00AE5015">
            <w:pPr>
              <w:rPr>
                <w:lang w:val="sv-SE"/>
              </w:rPr>
            </w:pPr>
            <w:r w:rsidRPr="009C5EA7">
              <w:rPr>
                <w:lang w:val="sv-SE"/>
              </w:rPr>
              <w:t xml:space="preserve">Ansvaret för uppföljning av den läkemedelsbehandling </w:t>
            </w:r>
            <w:r>
              <w:rPr>
                <w:lang w:val="sv-SE"/>
              </w:rPr>
              <w:t>är pausad</w:t>
            </w:r>
            <w:r w:rsidRPr="009C5EA7">
              <w:rPr>
                <w:lang w:val="sv-SE"/>
              </w:rPr>
              <w:t xml:space="preserve"> är oförändrad, men i samband med beslutet om</w:t>
            </w:r>
            <w:r>
              <w:rPr>
                <w:lang w:val="sv-SE"/>
              </w:rPr>
              <w:t xml:space="preserve"> att</w:t>
            </w:r>
            <w:r w:rsidRPr="009C5EA7">
              <w:rPr>
                <w:lang w:val="sv-SE"/>
              </w:rPr>
              <w:t xml:space="preserve"> </w:t>
            </w:r>
            <w:r>
              <w:rPr>
                <w:lang w:val="sv-SE"/>
              </w:rPr>
              <w:t>pausa</w:t>
            </w:r>
            <w:r w:rsidRPr="009C5EA7">
              <w:rPr>
                <w:lang w:val="sv-SE"/>
              </w:rPr>
              <w:t xml:space="preserve"> kan</w:t>
            </w:r>
            <w:r>
              <w:rPr>
                <w:lang w:val="sv-SE"/>
              </w:rPr>
              <w:t xml:space="preserve"> en</w:t>
            </w:r>
            <w:r w:rsidRPr="009C5EA7">
              <w:rPr>
                <w:lang w:val="sv-SE"/>
              </w:rPr>
              <w:t xml:space="preserve"> ytterligare person ansvara </w:t>
            </w:r>
            <w:r w:rsidRPr="009C5EA7">
              <w:rPr>
                <w:lang w:val="sv-SE"/>
              </w:rPr>
              <w:lastRenderedPageBreak/>
              <w:t xml:space="preserve">för uppföljning av själva </w:t>
            </w:r>
            <w:r>
              <w:rPr>
                <w:lang w:val="sv-SE"/>
              </w:rPr>
              <w:t>pausen</w:t>
            </w:r>
            <w:r w:rsidRPr="009C5EA7">
              <w:rPr>
                <w:lang w:val="sv-SE"/>
              </w:rPr>
              <w:t>.</w:t>
            </w:r>
          </w:p>
        </w:tc>
      </w:tr>
      <w:tr w:rsidR="00CE06C6" w:rsidRPr="007F71B5" w14:paraId="33D6CD04" w14:textId="77777777" w:rsidTr="00AE5015">
        <w:tc>
          <w:tcPr>
            <w:tcW w:w="2775" w:type="dxa"/>
          </w:tcPr>
          <w:p w14:paraId="6685B3B0" w14:textId="77777777" w:rsidR="00CE06C6" w:rsidRPr="009C5EA7" w:rsidRDefault="00CE06C6" w:rsidP="00AE5015">
            <w:pPr>
              <w:rPr>
                <w:lang w:val="sv-SE"/>
              </w:rPr>
            </w:pPr>
            <w:r w:rsidRPr="009C5EA7">
              <w:rPr>
                <w:lang w:val="sv-SE"/>
              </w:rPr>
              <w:lastRenderedPageBreak/>
              <w:t xml:space="preserve">Beslut om att </w:t>
            </w:r>
            <w:r>
              <w:rPr>
                <w:lang w:val="sv-SE"/>
              </w:rPr>
              <w:t xml:space="preserve">återuppta tidigare pausad </w:t>
            </w:r>
            <w:r w:rsidRPr="009C5EA7">
              <w:rPr>
                <w:lang w:val="sv-SE"/>
              </w:rPr>
              <w:t>läkemedelsbehandling</w:t>
            </w:r>
          </w:p>
        </w:tc>
        <w:tc>
          <w:tcPr>
            <w:tcW w:w="2775" w:type="dxa"/>
          </w:tcPr>
          <w:p w14:paraId="324B668B" w14:textId="77777777" w:rsidR="00CE06C6" w:rsidRPr="009C5EA7" w:rsidRDefault="00CE06C6" w:rsidP="00AE5015">
            <w:pPr>
              <w:rPr>
                <w:lang w:val="sv-SE"/>
              </w:rPr>
            </w:pPr>
            <w:r>
              <w:rPr>
                <w:lang w:val="sv-SE"/>
              </w:rPr>
              <w:t>D</w:t>
            </w:r>
            <w:r w:rsidRPr="009C5EA7">
              <w:rPr>
                <w:lang w:val="sv-SE"/>
              </w:rPr>
              <w:t xml:space="preserve">en som fattar beslutet har ansvar för att det var ett korrekt beslut, men har inte ansvar för den läkemedelsbehandling där </w:t>
            </w:r>
            <w:r>
              <w:rPr>
                <w:lang w:val="sv-SE"/>
              </w:rPr>
              <w:t>pausen</w:t>
            </w:r>
            <w:r w:rsidRPr="009C5EA7">
              <w:rPr>
                <w:lang w:val="sv-SE"/>
              </w:rPr>
              <w:t xml:space="preserve"> avslutades.</w:t>
            </w:r>
          </w:p>
        </w:tc>
        <w:tc>
          <w:tcPr>
            <w:tcW w:w="2775" w:type="dxa"/>
          </w:tcPr>
          <w:p w14:paraId="11A9A2CA" w14:textId="77777777" w:rsidR="00CE06C6" w:rsidRPr="009C5EA7" w:rsidRDefault="00CE06C6" w:rsidP="00AE5015">
            <w:pPr>
              <w:rPr>
                <w:lang w:val="sv-SE"/>
              </w:rPr>
            </w:pPr>
            <w:r w:rsidRPr="009C5EA7">
              <w:rPr>
                <w:lang w:val="sv-SE"/>
              </w:rPr>
              <w:t xml:space="preserve">Ansvaret för uppföljning av den läkemedelsbehandling </w:t>
            </w:r>
            <w:r>
              <w:rPr>
                <w:lang w:val="sv-SE"/>
              </w:rPr>
              <w:t>som återupptas</w:t>
            </w:r>
            <w:r w:rsidRPr="009C5EA7">
              <w:rPr>
                <w:lang w:val="sv-SE"/>
              </w:rPr>
              <w:t xml:space="preserve"> är oförändrad.</w:t>
            </w:r>
          </w:p>
        </w:tc>
      </w:tr>
      <w:tr w:rsidR="00CE06C6" w:rsidRPr="007F71B5" w14:paraId="460B5987" w14:textId="77777777" w:rsidTr="00AE5015">
        <w:tc>
          <w:tcPr>
            <w:tcW w:w="2775" w:type="dxa"/>
          </w:tcPr>
          <w:p w14:paraId="5283DDAE" w14:textId="77777777" w:rsidR="00CE06C6" w:rsidRPr="009C5EA7" w:rsidRDefault="00CE06C6" w:rsidP="00AE5015">
            <w:pPr>
              <w:rPr>
                <w:lang w:val="sv-SE"/>
              </w:rPr>
            </w:pPr>
            <w:r w:rsidRPr="009C5EA7">
              <w:rPr>
                <w:lang w:val="sv-SE"/>
              </w:rPr>
              <w:t>Beslut om att avbryta en läkemedelsbehandling</w:t>
            </w:r>
          </w:p>
        </w:tc>
        <w:tc>
          <w:tcPr>
            <w:tcW w:w="2775" w:type="dxa"/>
          </w:tcPr>
          <w:p w14:paraId="27DC4423" w14:textId="77777777" w:rsidR="00CE06C6" w:rsidRPr="009C5EA7" w:rsidRDefault="00CE06C6" w:rsidP="00AE5015">
            <w:pPr>
              <w:rPr>
                <w:lang w:val="sv-SE"/>
              </w:rPr>
            </w:pPr>
            <w:r w:rsidRPr="009C5EA7">
              <w:rPr>
                <w:lang w:val="sv-SE"/>
              </w:rPr>
              <w:t>Den som fattar beslutet ansvarar för att det var ett korrekt beslut.</w:t>
            </w:r>
          </w:p>
        </w:tc>
        <w:tc>
          <w:tcPr>
            <w:tcW w:w="2775" w:type="dxa"/>
          </w:tcPr>
          <w:p w14:paraId="482ECA15" w14:textId="77777777" w:rsidR="00CE06C6" w:rsidRPr="009C5EA7" w:rsidRDefault="00CE06C6" w:rsidP="00AE5015">
            <w:pPr>
              <w:rPr>
                <w:lang w:val="sv-SE"/>
              </w:rPr>
            </w:pPr>
            <w:r w:rsidRPr="009C5EA7">
              <w:rPr>
                <w:lang w:val="sv-SE"/>
              </w:rPr>
              <w:t>Ansvarig för uppföljning av läkemedelsbehandlingen finns inte då läkemedelsbehandlingen har avbrutits, dock kan det finnas ett nytt ansvar för uppföljningen av själva avbrytningen.</w:t>
            </w:r>
          </w:p>
        </w:tc>
      </w:tr>
    </w:tbl>
    <w:p w14:paraId="3C7657FA" w14:textId="77777777" w:rsidR="00CE06C6" w:rsidRPr="009C5EA7" w:rsidRDefault="00CE06C6" w:rsidP="00CE06C6">
      <w:pPr>
        <w:pStyle w:val="Rubrik3"/>
        <w:numPr>
          <w:ilvl w:val="2"/>
          <w:numId w:val="26"/>
        </w:numPr>
      </w:pPr>
      <w:bookmarkStart w:id="44" w:name="_Toc504651709"/>
      <w:bookmarkStart w:id="45" w:name="_Toc118729589"/>
      <w:bookmarkEnd w:id="44"/>
      <w:r w:rsidRPr="009C5EA7">
        <w:t>Generellt direktiv</w:t>
      </w:r>
      <w:bookmarkEnd w:id="45"/>
    </w:p>
    <w:p w14:paraId="2319D3AF" w14:textId="77777777" w:rsidR="00CE06C6" w:rsidRPr="009C5EA7" w:rsidRDefault="00CE06C6" w:rsidP="00CE06C6">
      <w:pPr>
        <w:rPr>
          <w:lang w:val="sv-SE"/>
        </w:rPr>
      </w:pPr>
      <w:r>
        <w:rPr>
          <w:lang w:val="sv-SE"/>
        </w:rPr>
        <w:t>Innan ett läkemedel iordningsställs och administreras med stöd av ett generellt direktiv ska en sjuksköterska göra en bedömning av patientens behov av läkemedel och kontrollera läkemedlets indikation och kontraindikation</w:t>
      </w:r>
      <w:r>
        <w:rPr>
          <w:rStyle w:val="Fotnotsreferens"/>
          <w:lang w:val="sv-SE"/>
        </w:rPr>
        <w:footnoteReference w:id="8"/>
      </w:r>
      <w:r>
        <w:rPr>
          <w:lang w:val="sv-SE"/>
        </w:rPr>
        <w:t xml:space="preserve">. Då sjuksköterskan i och med detta planerar att behandla patienten med ett läkemedel skapas då ett </w:t>
      </w:r>
      <w:r w:rsidRPr="00771EE0">
        <w:rPr>
          <w:i/>
          <w:lang w:val="sv-SE"/>
        </w:rPr>
        <w:t>Beslut om att påbörja en läkemedelsbehandling</w:t>
      </w:r>
      <w:r>
        <w:rPr>
          <w:i/>
          <w:lang w:val="sv-SE"/>
        </w:rPr>
        <w:t xml:space="preserve"> och</w:t>
      </w:r>
      <w:r>
        <w:rPr>
          <w:lang w:val="sv-SE"/>
        </w:rPr>
        <w:t xml:space="preserve"> en </w:t>
      </w:r>
      <w:r w:rsidRPr="00771EE0">
        <w:rPr>
          <w:i/>
          <w:lang w:val="sv-SE"/>
        </w:rPr>
        <w:t>Plan för enskild läkemedelsbehandling</w:t>
      </w:r>
      <w:r>
        <w:rPr>
          <w:lang w:val="sv-SE"/>
        </w:rPr>
        <w:t xml:space="preserve">. Beslutet kopplas till det generella direktivet som motsvaras av klassen </w:t>
      </w:r>
      <w:r w:rsidRPr="00E5044E">
        <w:rPr>
          <w:i/>
          <w:lang w:val="sv-SE"/>
        </w:rPr>
        <w:t>Generellt direktiv</w:t>
      </w:r>
      <w:r>
        <w:rPr>
          <w:lang w:val="sv-SE"/>
        </w:rPr>
        <w:t>. Sjuksköterskans bedömning av orsaken till patientens behov av läkemedel dokumenteras som en ordinationsorsak.</w:t>
      </w:r>
    </w:p>
    <w:p w14:paraId="30DAAD74" w14:textId="77777777" w:rsidR="00CE06C6" w:rsidRPr="009C5EA7" w:rsidRDefault="00CE06C6" w:rsidP="00CE06C6">
      <w:pPr>
        <w:pStyle w:val="Rubrik3"/>
        <w:numPr>
          <w:ilvl w:val="2"/>
          <w:numId w:val="26"/>
        </w:numPr>
      </w:pPr>
      <w:bookmarkStart w:id="46" w:name="_Toc118729590"/>
      <w:r w:rsidRPr="009C5EA7">
        <w:t>Justering av dosering av sjuksköterska</w:t>
      </w:r>
      <w:bookmarkEnd w:id="46"/>
    </w:p>
    <w:p w14:paraId="503CFC8D" w14:textId="77777777" w:rsidR="00CE06C6" w:rsidRPr="009C5EA7" w:rsidRDefault="00CE06C6" w:rsidP="00CE06C6">
      <w:pPr>
        <w:rPr>
          <w:lang w:val="sv-SE"/>
        </w:rPr>
      </w:pPr>
      <w:r w:rsidRPr="009C5EA7">
        <w:rPr>
          <w:lang w:val="sv-SE"/>
        </w:rPr>
        <w:t>Enligt Socialstyrelsens föreskrifter</w:t>
      </w:r>
      <w:r w:rsidRPr="009C5EA7">
        <w:rPr>
          <w:rStyle w:val="Fotnotsreferens"/>
          <w:rFonts w:ascii="TimesNewRomanPS-BoldMT" w:hAnsi="TimesNewRomanPS-BoldMT" w:cs="TimesNewRomanPS-BoldMT"/>
          <w:bCs/>
          <w:sz w:val="21"/>
          <w:szCs w:val="21"/>
          <w:lang w:val="sv-SE"/>
        </w:rPr>
        <w:footnoteReference w:id="9"/>
      </w:r>
      <w:r w:rsidRPr="009C5EA7">
        <w:rPr>
          <w:lang w:val="sv-SE"/>
        </w:rPr>
        <w:t xml:space="preserve"> kan en sjuksköterska justera en dosering under vissa villkor. Detta kan dokumenteras genom att det skapas ett </w:t>
      </w:r>
      <w:r w:rsidRPr="00CA7EA3">
        <w:rPr>
          <w:i/>
          <w:lang w:val="sv-SE"/>
        </w:rPr>
        <w:t>Beslut om att ändra en läkemedelsbehandling</w:t>
      </w:r>
      <w:r w:rsidRPr="009C5EA7">
        <w:rPr>
          <w:lang w:val="sv-SE"/>
        </w:rPr>
        <w:t xml:space="preserve"> som utgår från den planerade läkemedelsbehandlingen och som resulterar i en ny </w:t>
      </w:r>
      <w:r w:rsidRPr="00CA7EA3">
        <w:rPr>
          <w:i/>
          <w:lang w:val="sv-SE"/>
        </w:rPr>
        <w:t>Plan för enskild läkemedelsbehandling</w:t>
      </w:r>
      <w:r w:rsidRPr="009C5EA7">
        <w:rPr>
          <w:lang w:val="sv-SE"/>
        </w:rPr>
        <w:t xml:space="preserve"> där dos</w:t>
      </w:r>
      <w:r>
        <w:rPr>
          <w:lang w:val="sv-SE"/>
        </w:rPr>
        <w:t>eringen</w:t>
      </w:r>
      <w:r w:rsidRPr="009C5EA7">
        <w:rPr>
          <w:lang w:val="sv-SE"/>
        </w:rPr>
        <w:t xml:space="preserve"> är ändrad. </w:t>
      </w:r>
    </w:p>
    <w:p w14:paraId="4EB19D04" w14:textId="77777777" w:rsidR="00CE06C6" w:rsidRPr="009C5EA7" w:rsidRDefault="00CE06C6" w:rsidP="00CE06C6">
      <w:pPr>
        <w:rPr>
          <w:lang w:val="sv-SE"/>
        </w:rPr>
      </w:pPr>
      <w:r w:rsidRPr="009C5EA7">
        <w:rPr>
          <w:lang w:val="sv-SE"/>
        </w:rPr>
        <w:t>Normalt har sjuksköterskor inte rätt att ordinera läkemedelsbehandlingar, men det är inte en regel som är inbyggd i informationsmodellen. Att en sjuksköterska har rätten att justera en dosering är dokumenterat som en verksamhetsregel</w:t>
      </w:r>
      <w:r w:rsidRPr="009C5EA7">
        <w:rPr>
          <w:rStyle w:val="Fotnotsreferens"/>
          <w:lang w:val="sv-SE"/>
        </w:rPr>
        <w:footnoteReference w:id="10"/>
      </w:r>
      <w:r w:rsidRPr="009C5EA7">
        <w:rPr>
          <w:lang w:val="sv-SE"/>
        </w:rPr>
        <w:t>, som sedan kan implementeras i ett journalsystem.</w:t>
      </w:r>
    </w:p>
    <w:p w14:paraId="0EE17C98" w14:textId="77777777" w:rsidR="00CE06C6" w:rsidRPr="009C5EA7" w:rsidRDefault="00CE06C6" w:rsidP="00CE06C6">
      <w:pPr>
        <w:pStyle w:val="Rubrik3"/>
        <w:numPr>
          <w:ilvl w:val="2"/>
          <w:numId w:val="26"/>
        </w:numPr>
      </w:pPr>
      <w:bookmarkStart w:id="47" w:name="_Toc118729591"/>
      <w:r w:rsidRPr="009C5EA7">
        <w:lastRenderedPageBreak/>
        <w:t>Iordningställande</w:t>
      </w:r>
      <w:bookmarkEnd w:id="47"/>
    </w:p>
    <w:p w14:paraId="7B759A66" w14:textId="77777777" w:rsidR="00CE06C6" w:rsidRPr="009C5EA7" w:rsidRDefault="00CE06C6" w:rsidP="00CE06C6">
      <w:pPr>
        <w:rPr>
          <w:lang w:val="sv-SE"/>
        </w:rPr>
      </w:pPr>
      <w:r w:rsidRPr="00CA7EA3">
        <w:rPr>
          <w:lang w:val="sv-SE"/>
        </w:rPr>
        <w:t>Klassen</w:t>
      </w:r>
      <w:r w:rsidRPr="009C5EA7">
        <w:rPr>
          <w:i/>
          <w:lang w:val="sv-SE"/>
        </w:rPr>
        <w:t xml:space="preserve"> </w:t>
      </w:r>
      <w:r>
        <w:rPr>
          <w:i/>
          <w:lang w:val="sv-SE"/>
        </w:rPr>
        <w:t>I</w:t>
      </w:r>
      <w:r w:rsidRPr="009C5EA7">
        <w:rPr>
          <w:i/>
          <w:lang w:val="sv-SE"/>
        </w:rPr>
        <w:t>ordningställande</w:t>
      </w:r>
      <w:r w:rsidRPr="009C5EA7">
        <w:rPr>
          <w:lang w:val="sv-SE"/>
        </w:rPr>
        <w:t xml:space="preserve"> håller information om vad som har hänt under ett iordningställande. Utöver information om vem som iordningställt och när det skett finns även information om vilket läkemedel som har iordningsställt</w:t>
      </w:r>
      <w:r>
        <w:rPr>
          <w:lang w:val="sv-SE"/>
        </w:rPr>
        <w:t>s</w:t>
      </w:r>
      <w:r w:rsidRPr="009C5EA7">
        <w:rPr>
          <w:lang w:val="sv-SE"/>
        </w:rPr>
        <w:t xml:space="preserve"> samt </w:t>
      </w:r>
      <w:r>
        <w:rPr>
          <w:lang w:val="sv-SE"/>
        </w:rPr>
        <w:t>referens till</w:t>
      </w:r>
      <w:r w:rsidRPr="009C5EA7">
        <w:rPr>
          <w:lang w:val="sv-SE"/>
        </w:rPr>
        <w:t xml:space="preserve"> det eller de planerade administreringstillfällen som iordningställandet är till för.</w:t>
      </w:r>
    </w:p>
    <w:p w14:paraId="69B12A52" w14:textId="77777777" w:rsidR="00CE06C6" w:rsidRPr="009C5EA7" w:rsidRDefault="00CE06C6" w:rsidP="00CE06C6">
      <w:pPr>
        <w:rPr>
          <w:lang w:val="sv-SE"/>
        </w:rPr>
      </w:pPr>
      <w:r w:rsidRPr="009C5EA7">
        <w:rPr>
          <w:lang w:val="sv-SE"/>
        </w:rPr>
        <w:t>På ett sjukhus iordningställs normalt ett läkemedel inför ett specifikt planerat administreringstillfälle, men inför till exempel ett överlämnande inför en permission kan iordningställandet gälla för ett antal sådana planerade administreringstillfällen, till exempel över en helg.</w:t>
      </w:r>
    </w:p>
    <w:p w14:paraId="4CB181F3" w14:textId="77777777" w:rsidR="00CE06C6" w:rsidRPr="009C5EA7" w:rsidRDefault="00CE06C6" w:rsidP="00CE06C6">
      <w:pPr>
        <w:rPr>
          <w:lang w:val="sv-SE"/>
        </w:rPr>
      </w:pPr>
      <w:r w:rsidRPr="009C5EA7">
        <w:rPr>
          <w:lang w:val="sv-SE"/>
        </w:rPr>
        <w:t>Om ett annat läkemedel iordningställts än det läkemedel som angavs i den planerade administreringen noteras information om utbytet i</w:t>
      </w:r>
      <w:r>
        <w:rPr>
          <w:lang w:val="sv-SE"/>
        </w:rPr>
        <w:t xml:space="preserve"> klassen</w:t>
      </w:r>
      <w:r w:rsidRPr="009C5EA7">
        <w:rPr>
          <w:lang w:val="sv-SE"/>
        </w:rPr>
        <w:t xml:space="preserve"> </w:t>
      </w:r>
      <w:r w:rsidRPr="009C5EA7">
        <w:rPr>
          <w:i/>
          <w:lang w:val="sv-SE"/>
        </w:rPr>
        <w:t>Faktiskt utbyte</w:t>
      </w:r>
      <w:r w:rsidRPr="009C5EA7">
        <w:rPr>
          <w:lang w:val="sv-SE"/>
        </w:rPr>
        <w:t>.</w:t>
      </w:r>
    </w:p>
    <w:p w14:paraId="50D33246" w14:textId="77777777" w:rsidR="00CE06C6" w:rsidRPr="009C5EA7" w:rsidRDefault="00CE06C6" w:rsidP="00CE06C6">
      <w:pPr>
        <w:rPr>
          <w:lang w:val="sv-SE"/>
        </w:rPr>
      </w:pPr>
      <w:r w:rsidRPr="009C5EA7">
        <w:rPr>
          <w:lang w:val="sv-SE"/>
        </w:rPr>
        <w:t>Ett iordningställande utgår från att det finns</w:t>
      </w:r>
      <w:r>
        <w:rPr>
          <w:lang w:val="sv-SE"/>
        </w:rPr>
        <w:t xml:space="preserve"> minst en</w:t>
      </w:r>
      <w:r w:rsidRPr="009C5EA7">
        <w:rPr>
          <w:lang w:val="sv-SE"/>
        </w:rPr>
        <w:t xml:space="preserve"> auktorisation som ger tillstånd att iordningställa. En sådan auktorisation kan antingen vara i form av en förskrivning som ger tillstånd att iordningställa läkemedel på öppenvårdsapotek eller i form av en rekvisition som ger tillstånd att iordningsställa ett rekvisitionsläkemedel. </w:t>
      </w:r>
      <w:r>
        <w:rPr>
          <w:lang w:val="sv-SE"/>
        </w:rPr>
        <w:t>I dagsläget har ännu inte informationsinnehållet i en auktorisation analyserats.</w:t>
      </w:r>
      <w:r w:rsidRPr="009C5EA7">
        <w:rPr>
          <w:lang w:val="sv-SE"/>
        </w:rPr>
        <w:t xml:space="preserve"> </w:t>
      </w:r>
    </w:p>
    <w:p w14:paraId="513C8FF4" w14:textId="77777777" w:rsidR="00CE06C6" w:rsidRPr="009C5EA7" w:rsidRDefault="00CE06C6" w:rsidP="00CE06C6">
      <w:pPr>
        <w:pStyle w:val="Rubrik3"/>
        <w:numPr>
          <w:ilvl w:val="2"/>
          <w:numId w:val="26"/>
        </w:numPr>
      </w:pPr>
      <w:bookmarkStart w:id="48" w:name="_Toc118729592"/>
      <w:r w:rsidRPr="009C5EA7">
        <w:t>Administrering</w:t>
      </w:r>
      <w:bookmarkEnd w:id="48"/>
    </w:p>
    <w:p w14:paraId="1B6B6C65" w14:textId="77777777" w:rsidR="00CE06C6" w:rsidRPr="009C5EA7" w:rsidRDefault="00CE06C6" w:rsidP="00CE06C6">
      <w:pPr>
        <w:rPr>
          <w:lang w:val="sv-SE"/>
        </w:rPr>
      </w:pPr>
      <w:r w:rsidRPr="009C5EA7">
        <w:rPr>
          <w:lang w:val="sv-SE"/>
        </w:rPr>
        <w:t xml:space="preserve">En genomförd administrering dokumenteras i klassen </w:t>
      </w:r>
      <w:r w:rsidRPr="009C5EA7">
        <w:rPr>
          <w:i/>
          <w:lang w:val="sv-SE"/>
        </w:rPr>
        <w:t>Administreringstillfälle</w:t>
      </w:r>
      <w:r w:rsidRPr="009C5EA7">
        <w:rPr>
          <w:lang w:val="sv-SE"/>
        </w:rPr>
        <w:t>.</w:t>
      </w:r>
      <w:r>
        <w:rPr>
          <w:lang w:val="sv-SE"/>
        </w:rPr>
        <w:t xml:space="preserve"> </w:t>
      </w:r>
      <w:r w:rsidRPr="009C5EA7">
        <w:rPr>
          <w:lang w:val="sv-SE"/>
        </w:rPr>
        <w:t>Om en planerad administrering inte</w:t>
      </w:r>
      <w:r>
        <w:rPr>
          <w:lang w:val="sv-SE"/>
        </w:rPr>
        <w:t xml:space="preserve"> har</w:t>
      </w:r>
      <w:r w:rsidRPr="009C5EA7">
        <w:rPr>
          <w:lang w:val="sv-SE"/>
        </w:rPr>
        <w:t xml:space="preserve"> genomför</w:t>
      </w:r>
      <w:r>
        <w:rPr>
          <w:lang w:val="sv-SE"/>
        </w:rPr>
        <w:t>t</w:t>
      </w:r>
      <w:r w:rsidRPr="009C5EA7">
        <w:rPr>
          <w:lang w:val="sv-SE"/>
        </w:rPr>
        <w:t xml:space="preserve">s anges detta i klassen </w:t>
      </w:r>
      <w:r w:rsidRPr="009C5EA7">
        <w:rPr>
          <w:i/>
          <w:lang w:val="sv-SE"/>
        </w:rPr>
        <w:t>Ej genomfört administreringstillfälle</w:t>
      </w:r>
      <w:r w:rsidRPr="009C5EA7">
        <w:rPr>
          <w:lang w:val="sv-SE"/>
        </w:rPr>
        <w:t xml:space="preserve">, och inte i </w:t>
      </w:r>
      <w:r w:rsidRPr="009C5EA7">
        <w:rPr>
          <w:i/>
          <w:lang w:val="sv-SE"/>
        </w:rPr>
        <w:t>Administreringstillfälle</w:t>
      </w:r>
      <w:r w:rsidRPr="009C5EA7">
        <w:rPr>
          <w:lang w:val="sv-SE"/>
        </w:rPr>
        <w:t>.</w:t>
      </w:r>
    </w:p>
    <w:p w14:paraId="032A0FA0" w14:textId="77777777" w:rsidR="00CE06C6" w:rsidRPr="009C5EA7" w:rsidRDefault="00CE06C6" w:rsidP="00CE06C6">
      <w:pPr>
        <w:rPr>
          <w:lang w:val="sv-SE"/>
        </w:rPr>
      </w:pPr>
      <w:r w:rsidRPr="009C5EA7">
        <w:rPr>
          <w:lang w:val="sv-SE"/>
        </w:rPr>
        <w:t>Ett planerat administreringstillfälle kan leda till flera administreringstillfällen, till exempel om en administrering delas upp i två separata tillfällen.</w:t>
      </w:r>
    </w:p>
    <w:p w14:paraId="7FA611B0" w14:textId="77777777" w:rsidR="00CE06C6" w:rsidRDefault="00CE06C6" w:rsidP="00CE06C6">
      <w:pPr>
        <w:keepNext/>
        <w:rPr>
          <w:noProof/>
          <w:lang w:val="sv-SE" w:eastAsia="sv-SE"/>
        </w:rPr>
      </w:pPr>
    </w:p>
    <w:p w14:paraId="21017F5C" w14:textId="77777777" w:rsidR="00CE06C6" w:rsidRDefault="00CE06C6" w:rsidP="00CE06C6">
      <w:pPr>
        <w:keepNext/>
        <w:rPr>
          <w:lang w:val="sv-SE"/>
        </w:rPr>
      </w:pPr>
    </w:p>
    <w:p w14:paraId="517F9E8C" w14:textId="77777777" w:rsidR="00CE06C6" w:rsidRPr="009C5EA7" w:rsidRDefault="00CE06C6" w:rsidP="00CE06C6">
      <w:pPr>
        <w:keepNext/>
        <w:rPr>
          <w:lang w:val="sv-SE"/>
        </w:rPr>
      </w:pPr>
      <w:r>
        <w:rPr>
          <w:noProof/>
        </w:rPr>
        <w:drawing>
          <wp:inline distT="0" distB="0" distL="0" distR="0" wp14:anchorId="5A378FDF" wp14:editId="20973E99">
            <wp:extent cx="4988170" cy="1999622"/>
            <wp:effectExtent l="0" t="0" r="3175"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73" t="6395" r="3365" b="5826"/>
                    <a:stretch/>
                  </pic:blipFill>
                  <pic:spPr bwMode="auto">
                    <a:xfrm>
                      <a:off x="0" y="0"/>
                      <a:ext cx="4988986" cy="1999949"/>
                    </a:xfrm>
                    <a:prstGeom prst="rect">
                      <a:avLst/>
                    </a:prstGeom>
                    <a:ln>
                      <a:noFill/>
                    </a:ln>
                    <a:extLst>
                      <a:ext uri="{53640926-AAD7-44D8-BBD7-CCE9431645EC}">
                        <a14:shadowObscured xmlns:a14="http://schemas.microsoft.com/office/drawing/2010/main"/>
                      </a:ext>
                    </a:extLst>
                  </pic:spPr>
                </pic:pic>
              </a:graphicData>
            </a:graphic>
          </wp:inline>
        </w:drawing>
      </w:r>
    </w:p>
    <w:p w14:paraId="27F24E8E" w14:textId="77777777" w:rsidR="00CE06C6" w:rsidRPr="009C5EA7" w:rsidRDefault="00CE06C6" w:rsidP="00CE06C6">
      <w:pPr>
        <w:pStyle w:val="Beskrivning"/>
        <w:rPr>
          <w:lang w:val="sv-SE"/>
        </w:rPr>
      </w:pPr>
      <w:r w:rsidRPr="009C5EA7">
        <w:rPr>
          <w:lang w:val="sv-SE"/>
        </w:rPr>
        <w:t xml:space="preserve">Figur </w:t>
      </w:r>
      <w:r w:rsidRPr="009C5EA7">
        <w:rPr>
          <w:lang w:val="sv-SE"/>
        </w:rPr>
        <w:fldChar w:fldCharType="begin"/>
      </w:r>
      <w:r w:rsidRPr="009C5EA7">
        <w:rPr>
          <w:lang w:val="sv-SE"/>
        </w:rPr>
        <w:instrText xml:space="preserve"> SEQ Figur \* ARABIC </w:instrText>
      </w:r>
      <w:r w:rsidRPr="009C5EA7">
        <w:rPr>
          <w:lang w:val="sv-SE"/>
        </w:rPr>
        <w:fldChar w:fldCharType="separate"/>
      </w:r>
      <w:r>
        <w:rPr>
          <w:noProof/>
          <w:lang w:val="sv-SE"/>
        </w:rPr>
        <w:t>13</w:t>
      </w:r>
      <w:r w:rsidRPr="009C5EA7">
        <w:rPr>
          <w:lang w:val="sv-SE"/>
        </w:rPr>
        <w:fldChar w:fldCharType="end"/>
      </w:r>
      <w:r w:rsidRPr="00B25405">
        <w:rPr>
          <w:lang w:val="sv-SE"/>
        </w:rPr>
        <w:t xml:space="preserve"> </w:t>
      </w:r>
      <w:r>
        <w:rPr>
          <w:lang w:val="sv-SE"/>
        </w:rPr>
        <w:t>Samband mellan planerat administreringstillfälle och faktiskt administreringstillfälle eller ej genomförd administrering</w:t>
      </w:r>
    </w:p>
    <w:p w14:paraId="15BC746E" w14:textId="77777777" w:rsidR="00CE06C6" w:rsidRDefault="00CE06C6" w:rsidP="00CE06C6">
      <w:pPr>
        <w:rPr>
          <w:lang w:val="sv-SE"/>
        </w:rPr>
      </w:pPr>
      <w:r>
        <w:rPr>
          <w:lang w:val="sv-SE"/>
        </w:rPr>
        <w:lastRenderedPageBreak/>
        <w:t>I modellen finns möjlighet att ange att en administrering genomfördes tillsammans med en annan administrering, till exempel två infusioner som gått via samma infart.</w:t>
      </w:r>
    </w:p>
    <w:p w14:paraId="79CB6770" w14:textId="77777777" w:rsidR="00CE06C6" w:rsidRDefault="00CE06C6" w:rsidP="00CE06C6">
      <w:pPr>
        <w:rPr>
          <w:lang w:val="sv-SE"/>
        </w:rPr>
      </w:pPr>
      <w:r>
        <w:rPr>
          <w:lang w:val="sv-SE"/>
        </w:rPr>
        <w:t xml:space="preserve">Till en administrering kan administreringssättet anges i klassen </w:t>
      </w:r>
      <w:r w:rsidRPr="007705E6">
        <w:rPr>
          <w:i/>
          <w:iCs/>
          <w:lang w:val="sv-SE"/>
        </w:rPr>
        <w:t>Administreringssätt</w:t>
      </w:r>
      <w:r>
        <w:rPr>
          <w:lang w:val="sv-SE"/>
        </w:rPr>
        <w:t>.</w:t>
      </w:r>
    </w:p>
    <w:p w14:paraId="0B4C3ED5" w14:textId="77777777" w:rsidR="00CE06C6" w:rsidRPr="009C5EA7" w:rsidRDefault="00CE06C6" w:rsidP="00CE06C6">
      <w:pPr>
        <w:rPr>
          <w:lang w:val="sv-SE"/>
        </w:rPr>
      </w:pPr>
      <w:r>
        <w:rPr>
          <w:lang w:val="sv-SE"/>
        </w:rPr>
        <w:t xml:space="preserve">Om det fattas ett beslut om att avbryta administreringen i förtid dokumenteras det i klassen </w:t>
      </w:r>
      <w:r w:rsidRPr="000A42CC">
        <w:rPr>
          <w:i/>
          <w:lang w:val="sv-SE"/>
        </w:rPr>
        <w:t>Beslut om att avbryta administrering</w:t>
      </w:r>
      <w:r>
        <w:rPr>
          <w:lang w:val="sv-SE"/>
        </w:rPr>
        <w:t xml:space="preserve">. Om det uppstår någon form av avvikelse i samband med administreringen kan det noteras i klassen </w:t>
      </w:r>
      <w:r w:rsidRPr="00820381">
        <w:rPr>
          <w:i/>
          <w:lang w:val="sv-SE"/>
        </w:rPr>
        <w:t>Avvikelse</w:t>
      </w:r>
      <w:r>
        <w:rPr>
          <w:lang w:val="sv-SE"/>
        </w:rPr>
        <w:t>.</w:t>
      </w:r>
    </w:p>
    <w:p w14:paraId="071330B2" w14:textId="77777777" w:rsidR="00CE06C6" w:rsidRDefault="00CE06C6" w:rsidP="00CE06C6">
      <w:pPr>
        <w:keepNext/>
        <w:rPr>
          <w:noProof/>
          <w:lang w:val="sv-SE"/>
        </w:rPr>
      </w:pPr>
    </w:p>
    <w:p w14:paraId="063FE2CD" w14:textId="77777777" w:rsidR="00CE06C6" w:rsidRDefault="00CE06C6" w:rsidP="00CE06C6">
      <w:pPr>
        <w:keepNext/>
      </w:pPr>
    </w:p>
    <w:p w14:paraId="5BEC868C" w14:textId="77777777" w:rsidR="00CE06C6" w:rsidRDefault="00CE06C6" w:rsidP="00CE06C6">
      <w:pPr>
        <w:keepNext/>
      </w:pPr>
      <w:r>
        <w:rPr>
          <w:noProof/>
        </w:rPr>
        <w:drawing>
          <wp:inline distT="0" distB="0" distL="0" distR="0" wp14:anchorId="65492C3A" wp14:editId="43329333">
            <wp:extent cx="3763206" cy="2662813"/>
            <wp:effectExtent l="0" t="0" r="889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80" t="6573" r="1657" b="2905"/>
                    <a:stretch/>
                  </pic:blipFill>
                  <pic:spPr bwMode="auto">
                    <a:xfrm>
                      <a:off x="0" y="0"/>
                      <a:ext cx="3779468" cy="2674320"/>
                    </a:xfrm>
                    <a:prstGeom prst="rect">
                      <a:avLst/>
                    </a:prstGeom>
                    <a:ln>
                      <a:noFill/>
                    </a:ln>
                    <a:extLst>
                      <a:ext uri="{53640926-AAD7-44D8-BBD7-CCE9431645EC}">
                        <a14:shadowObscured xmlns:a14="http://schemas.microsoft.com/office/drawing/2010/main"/>
                      </a:ext>
                    </a:extLst>
                  </pic:spPr>
                </pic:pic>
              </a:graphicData>
            </a:graphic>
          </wp:inline>
        </w:drawing>
      </w:r>
    </w:p>
    <w:p w14:paraId="1BF28BEB" w14:textId="77777777" w:rsidR="00CE06C6" w:rsidRPr="00E95330" w:rsidRDefault="00CE06C6" w:rsidP="00CE06C6">
      <w:pPr>
        <w:pStyle w:val="Beskrivning"/>
        <w:rPr>
          <w:lang w:val="sv-SE"/>
        </w:rPr>
      </w:pPr>
      <w:r w:rsidRPr="00E95330">
        <w:rPr>
          <w:lang w:val="sv-SE"/>
        </w:rPr>
        <w:t xml:space="preserve">Figur </w:t>
      </w:r>
      <w:r w:rsidRPr="00E95330">
        <w:rPr>
          <w:lang w:val="sv-SE"/>
        </w:rPr>
        <w:fldChar w:fldCharType="begin"/>
      </w:r>
      <w:r w:rsidRPr="00E95330">
        <w:rPr>
          <w:lang w:val="sv-SE"/>
        </w:rPr>
        <w:instrText xml:space="preserve"> SEQ Figur \* ARABIC </w:instrText>
      </w:r>
      <w:r w:rsidRPr="00E95330">
        <w:rPr>
          <w:lang w:val="sv-SE"/>
        </w:rPr>
        <w:fldChar w:fldCharType="separate"/>
      </w:r>
      <w:r>
        <w:rPr>
          <w:noProof/>
          <w:lang w:val="sv-SE"/>
        </w:rPr>
        <w:t>14</w:t>
      </w:r>
      <w:r w:rsidRPr="00E95330">
        <w:rPr>
          <w:lang w:val="sv-SE"/>
        </w:rPr>
        <w:fldChar w:fldCharType="end"/>
      </w:r>
      <w:r w:rsidRPr="00E95330">
        <w:rPr>
          <w:lang w:val="sv-SE"/>
        </w:rPr>
        <w:t xml:space="preserve"> Koppling till beslut om att avbryta samt till avvikelse</w:t>
      </w:r>
    </w:p>
    <w:p w14:paraId="42EE6ECB" w14:textId="77777777" w:rsidR="00CE06C6" w:rsidRPr="009C5EA7" w:rsidRDefault="00CE06C6" w:rsidP="00CE06C6">
      <w:pPr>
        <w:pStyle w:val="Rubrik3"/>
        <w:numPr>
          <w:ilvl w:val="2"/>
          <w:numId w:val="26"/>
        </w:numPr>
      </w:pPr>
      <w:bookmarkStart w:id="49" w:name="_Toc118729593"/>
      <w:r w:rsidRPr="009C5EA7">
        <w:t>Förskrivning</w:t>
      </w:r>
      <w:bookmarkEnd w:id="49"/>
    </w:p>
    <w:p w14:paraId="501D32F8" w14:textId="77777777" w:rsidR="00CE06C6" w:rsidRPr="009C5EA7" w:rsidRDefault="00CE06C6" w:rsidP="00CE06C6">
      <w:pPr>
        <w:rPr>
          <w:lang w:val="sv-SE"/>
        </w:rPr>
      </w:pPr>
      <w:r w:rsidRPr="009C5EA7">
        <w:rPr>
          <w:lang w:val="sv-SE"/>
        </w:rPr>
        <w:t xml:space="preserve">Om en patient ska kunna hämta ut ett läkemedel på ett apotek skapas en förskrivning som utgår från en planerad läkemedelsbehandling. Till </w:t>
      </w:r>
      <w:r>
        <w:rPr>
          <w:lang w:val="sv-SE"/>
        </w:rPr>
        <w:t>förskrivningen</w:t>
      </w:r>
      <w:r w:rsidRPr="009C5EA7">
        <w:rPr>
          <w:lang w:val="sv-SE"/>
        </w:rPr>
        <w:t xml:space="preserve"> adderas ytterligare information som behövs för att läkemedlet ska kunna expedieras samt sådan information som anges i förordningar. Exempel på sådan information är informationsmängden behandlingsändamål som hör till förskrivningen, men som kan anges i samband med att ordinationsorsak anges när en läkemedelsbehandling ordineras.</w:t>
      </w:r>
      <w:r>
        <w:rPr>
          <w:lang w:val="sv-SE"/>
        </w:rPr>
        <w:t xml:space="preserve"> </w:t>
      </w:r>
      <w:r w:rsidRPr="009C5EA7">
        <w:rPr>
          <w:lang w:val="sv-SE"/>
        </w:rPr>
        <w:t>Vilken</w:t>
      </w:r>
      <w:r>
        <w:rPr>
          <w:lang w:val="sv-SE"/>
        </w:rPr>
        <w:t xml:space="preserve"> övrig</w:t>
      </w:r>
      <w:r w:rsidRPr="009C5EA7">
        <w:rPr>
          <w:lang w:val="sv-SE"/>
        </w:rPr>
        <w:t xml:space="preserve"> information som tillhör en förskrivning beskrivs dock inte närmare i detta dokument.</w:t>
      </w:r>
    </w:p>
    <w:p w14:paraId="0B392A0A" w14:textId="77777777" w:rsidR="00CE06C6" w:rsidRPr="009C5EA7" w:rsidRDefault="00CE06C6" w:rsidP="00CE06C6">
      <w:pPr>
        <w:pStyle w:val="Rubrik3"/>
        <w:numPr>
          <w:ilvl w:val="2"/>
          <w:numId w:val="26"/>
        </w:numPr>
      </w:pPr>
      <w:bookmarkStart w:id="50" w:name="_Toc118729594"/>
      <w:r>
        <w:t>Enskild l</w:t>
      </w:r>
      <w:r w:rsidRPr="009C5EA7">
        <w:t>äkemedelsbehandling</w:t>
      </w:r>
      <w:bookmarkEnd w:id="50"/>
    </w:p>
    <w:p w14:paraId="2B0E8239" w14:textId="77777777" w:rsidR="00CE06C6" w:rsidRDefault="00CE06C6" w:rsidP="00CE06C6">
      <w:pPr>
        <w:rPr>
          <w:lang w:val="sv-SE"/>
        </w:rPr>
      </w:pPr>
      <w:r>
        <w:rPr>
          <w:lang w:val="sv-SE"/>
        </w:rPr>
        <w:t>Detta område är endast övergripande beskrivet, och ska kompletteras i samband med kommande utredning av delområde Behandlingsuppföljning.</w:t>
      </w:r>
    </w:p>
    <w:p w14:paraId="66A68E36" w14:textId="77777777" w:rsidR="00CE06C6" w:rsidRDefault="00CE06C6" w:rsidP="00CE06C6">
      <w:pPr>
        <w:rPr>
          <w:lang w:val="sv-SE"/>
        </w:rPr>
      </w:pPr>
      <w:r>
        <w:rPr>
          <w:lang w:val="sv-SE"/>
        </w:rPr>
        <w:t xml:space="preserve">En planerad läkemedelsbehandling kan över tid ändras genom att det fattas nya beslut om ändring av behandlingen. Om man behöver referera till hela </w:t>
      </w:r>
      <w:r>
        <w:rPr>
          <w:lang w:val="sv-SE"/>
        </w:rPr>
        <w:lastRenderedPageBreak/>
        <w:t xml:space="preserve">läkemedelsbehandlingen så som den sett ut över tiden räcker det inte att referera till den senaste planen, eftersom det kan ha funnits andra planer som har ändrats. I sådana fall finns klassen </w:t>
      </w:r>
      <w:r w:rsidRPr="00EC17C8">
        <w:rPr>
          <w:i/>
          <w:lang w:val="sv-SE"/>
        </w:rPr>
        <w:t>Enskild läkemedelsbehandling</w:t>
      </w:r>
      <w:r>
        <w:rPr>
          <w:lang w:val="sv-SE"/>
        </w:rPr>
        <w:t>. Den har relationer till den aktuella planen och tidigare planer och representerar den läkemedelsbehandling som har planerats för patienten över tid.</w:t>
      </w:r>
    </w:p>
    <w:p w14:paraId="1EAA8EBA" w14:textId="77777777" w:rsidR="00CE06C6" w:rsidRDefault="00CE06C6" w:rsidP="00CE06C6">
      <w:pPr>
        <w:keepNext/>
      </w:pPr>
      <w:r w:rsidRPr="00EC17C8">
        <w:rPr>
          <w:noProof/>
          <w:lang w:val="sv-SE"/>
        </w:rPr>
        <w:drawing>
          <wp:inline distT="0" distB="0" distL="0" distR="0" wp14:anchorId="0645D51C" wp14:editId="400D54E2">
            <wp:extent cx="3836035" cy="2830012"/>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801" t="8028" r="3176" b="4975"/>
                    <a:stretch/>
                  </pic:blipFill>
                  <pic:spPr bwMode="auto">
                    <a:xfrm>
                      <a:off x="0" y="0"/>
                      <a:ext cx="3840280" cy="2833144"/>
                    </a:xfrm>
                    <a:prstGeom prst="rect">
                      <a:avLst/>
                    </a:prstGeom>
                    <a:noFill/>
                    <a:ln>
                      <a:noFill/>
                    </a:ln>
                    <a:extLst>
                      <a:ext uri="{53640926-AAD7-44D8-BBD7-CCE9431645EC}">
                        <a14:shadowObscured xmlns:a14="http://schemas.microsoft.com/office/drawing/2010/main"/>
                      </a:ext>
                    </a:extLst>
                  </pic:spPr>
                </pic:pic>
              </a:graphicData>
            </a:graphic>
          </wp:inline>
        </w:drawing>
      </w:r>
    </w:p>
    <w:p w14:paraId="103238A2" w14:textId="77777777" w:rsidR="00CE06C6" w:rsidRDefault="00CE06C6" w:rsidP="00CE06C6">
      <w:pPr>
        <w:pStyle w:val="Beskrivning"/>
        <w:rPr>
          <w:lang w:val="sv-SE"/>
        </w:rPr>
      </w:pPr>
      <w:r w:rsidRPr="00DB1273">
        <w:rPr>
          <w:lang w:val="sv-SE"/>
        </w:rPr>
        <w:t xml:space="preserve">Figur </w:t>
      </w:r>
      <w:r>
        <w:fldChar w:fldCharType="begin"/>
      </w:r>
      <w:r w:rsidRPr="00DB1273">
        <w:rPr>
          <w:lang w:val="sv-SE"/>
        </w:rPr>
        <w:instrText xml:space="preserve"> SEQ Figur \* ARABIC </w:instrText>
      </w:r>
      <w:r>
        <w:fldChar w:fldCharType="separate"/>
      </w:r>
      <w:r>
        <w:rPr>
          <w:noProof/>
          <w:lang w:val="sv-SE"/>
        </w:rPr>
        <w:t>15</w:t>
      </w:r>
      <w:r>
        <w:fldChar w:fldCharType="end"/>
      </w:r>
      <w:r w:rsidRPr="00DB1273">
        <w:rPr>
          <w:lang w:val="sv-SE"/>
        </w:rPr>
        <w:t xml:space="preserve"> Illustration av hur Enskild läkemedelsbehandling refererar till ingående planerade läkemedelsbehandlingar</w:t>
      </w:r>
    </w:p>
    <w:p w14:paraId="71B36821" w14:textId="77777777" w:rsidR="00CE06C6" w:rsidRDefault="00CE06C6" w:rsidP="00CE06C6">
      <w:pPr>
        <w:rPr>
          <w:lang w:val="sv-SE"/>
        </w:rPr>
      </w:pPr>
      <w:r>
        <w:rPr>
          <w:lang w:val="sv-SE"/>
        </w:rPr>
        <w:t>Ett exempel på en enskild läkemedelsbehandling är en patients Waran-behandling, där doseringen ändras varje vecka. Den enskilda läkemedelsbehandlingen består då av ett antal planer för enskild läkemedelsbehandling, som ändras varje vecka.</w:t>
      </w:r>
    </w:p>
    <w:p w14:paraId="0AAEAC8F" w14:textId="77777777" w:rsidR="00CE06C6" w:rsidRDefault="00CE06C6" w:rsidP="00CE06C6">
      <w:pPr>
        <w:rPr>
          <w:lang w:val="sv-SE"/>
        </w:rPr>
      </w:pPr>
      <w:r>
        <w:rPr>
          <w:lang w:val="sv-SE"/>
        </w:rPr>
        <w:t xml:space="preserve">Klasen </w:t>
      </w:r>
      <w:r w:rsidRPr="00EE1638">
        <w:rPr>
          <w:i/>
          <w:iCs/>
          <w:lang w:val="sv-SE"/>
        </w:rPr>
        <w:t>Enskild läkemedelsbehandling</w:t>
      </w:r>
      <w:r>
        <w:rPr>
          <w:lang w:val="sv-SE"/>
        </w:rPr>
        <w:t xml:space="preserve"> kan användas för ett få en helhetsbild av en läkemedelsbehandling över tid, då den har koppling till alla enskilda planer för läkemedelsbehandlingar som har ändrats över tid.</w:t>
      </w:r>
    </w:p>
    <w:p w14:paraId="6A1E9315" w14:textId="77777777" w:rsidR="00CE06C6" w:rsidRDefault="00CE06C6" w:rsidP="00CE06C6">
      <w:pPr>
        <w:keepNext/>
      </w:pPr>
      <w:r>
        <w:rPr>
          <w:noProof/>
          <w:lang w:val="sv-SE"/>
        </w:rPr>
        <w:drawing>
          <wp:inline distT="0" distB="0" distL="0" distR="0" wp14:anchorId="5A7E4767" wp14:editId="39862A70">
            <wp:extent cx="4947763" cy="2027910"/>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4694" cy="2055343"/>
                    </a:xfrm>
                    <a:prstGeom prst="rect">
                      <a:avLst/>
                    </a:prstGeom>
                    <a:noFill/>
                  </pic:spPr>
                </pic:pic>
              </a:graphicData>
            </a:graphic>
          </wp:inline>
        </w:drawing>
      </w:r>
    </w:p>
    <w:p w14:paraId="31FD821E" w14:textId="77777777" w:rsidR="00CE06C6" w:rsidRDefault="00CE06C6" w:rsidP="00CE06C6">
      <w:pPr>
        <w:pStyle w:val="Beskrivning"/>
        <w:rPr>
          <w:lang w:val="sv-SE"/>
        </w:rPr>
      </w:pPr>
      <w:r w:rsidRPr="00052A25">
        <w:rPr>
          <w:lang w:val="sv-SE"/>
        </w:rPr>
        <w:t xml:space="preserve">Figur </w:t>
      </w:r>
      <w:r>
        <w:fldChar w:fldCharType="begin"/>
      </w:r>
      <w:r w:rsidRPr="00052A25">
        <w:rPr>
          <w:lang w:val="sv-SE"/>
        </w:rPr>
        <w:instrText xml:space="preserve"> SEQ Figur \* ARABIC </w:instrText>
      </w:r>
      <w:r>
        <w:fldChar w:fldCharType="separate"/>
      </w:r>
      <w:r w:rsidRPr="00052A25">
        <w:rPr>
          <w:noProof/>
          <w:lang w:val="sv-SE"/>
        </w:rPr>
        <w:t>16</w:t>
      </w:r>
      <w:r>
        <w:rPr>
          <w:noProof/>
        </w:rPr>
        <w:fldChar w:fldCharType="end"/>
      </w:r>
      <w:r w:rsidRPr="00052A25">
        <w:rPr>
          <w:lang w:val="sv-SE"/>
        </w:rPr>
        <w:t xml:space="preserve"> Illustration över hur enskild läkemedelsbehandling ger en vy över behandlingar över tid</w:t>
      </w:r>
    </w:p>
    <w:p w14:paraId="65758B8B" w14:textId="77777777" w:rsidR="00CE06C6" w:rsidRDefault="00CE06C6" w:rsidP="00CE06C6">
      <w:pPr>
        <w:rPr>
          <w:lang w:val="sv-SE"/>
        </w:rPr>
      </w:pPr>
      <w:r>
        <w:rPr>
          <w:lang w:val="sv-SE"/>
        </w:rPr>
        <w:lastRenderedPageBreak/>
        <w:t>Det kan finnas flera anledningar till att behöva referera till en patients läkemedelsbehandling över tid och inte en enskild plan. Ett sådant exempel är när en biverkan anges för en läkemedelsbehandling, då det inte är säkert att biverkan endast beror på en specifik plan. En mätning av effekt är ett annat sådant exempel, där det till exempel efter en dosändring kan vara svårt att avgöra till vilken specifik plan effektmätningen hör till.</w:t>
      </w:r>
    </w:p>
    <w:p w14:paraId="69773ABF" w14:textId="77777777" w:rsidR="00CE06C6" w:rsidRPr="009C5EA7" w:rsidRDefault="00CE06C6" w:rsidP="00CE06C6">
      <w:pPr>
        <w:pStyle w:val="Rubrik2"/>
        <w:numPr>
          <w:ilvl w:val="1"/>
          <w:numId w:val="26"/>
        </w:numPr>
        <w:ind w:left="709" w:hanging="709"/>
      </w:pPr>
      <w:bookmarkStart w:id="51" w:name="_Toc118729595"/>
      <w:r w:rsidRPr="009C5EA7">
        <w:t>Begreppsmodell</w:t>
      </w:r>
      <w:bookmarkEnd w:id="51"/>
    </w:p>
    <w:p w14:paraId="1E1596C4" w14:textId="77777777" w:rsidR="00CE06C6" w:rsidRPr="009C5EA7" w:rsidRDefault="00CE06C6" w:rsidP="00CE06C6">
      <w:pPr>
        <w:rPr>
          <w:lang w:val="sv-SE"/>
        </w:rPr>
      </w:pPr>
      <w:r>
        <w:rPr>
          <w:lang w:val="sv-SE"/>
        </w:rPr>
        <w:t>Under arbetet med delområde Ordination och administrering har det visat sig vara</w:t>
      </w:r>
      <w:r w:rsidRPr="009C5EA7">
        <w:rPr>
          <w:lang w:val="sv-SE"/>
        </w:rPr>
        <w:t xml:space="preserve"> möjligt att ta fram informationsmodellen utan en färdig begreppsmodell i grunden. Då många av de begrepp och termer som används inom området är komplexa att utreda och saknar gemensamma definitioner har det inte varit möjligt för SK</w:t>
      </w:r>
      <w:r>
        <w:rPr>
          <w:lang w:val="sv-SE"/>
        </w:rPr>
        <w:t>R</w:t>
      </w:r>
      <w:r w:rsidRPr="009C5EA7">
        <w:rPr>
          <w:lang w:val="sv-SE"/>
        </w:rPr>
        <w:t>:s arbetsgrupp att ta fram en fullständig begreppsmodell. Detta är dock ett arbete som behöver genomföras i samarbete med Socialstyrelsen och E-hälsomyndigheten.</w:t>
      </w:r>
    </w:p>
    <w:p w14:paraId="3D45ADD4" w14:textId="77777777" w:rsidR="00CE06C6" w:rsidRPr="009C5EA7" w:rsidRDefault="00CE06C6" w:rsidP="00CE06C6">
      <w:pPr>
        <w:pStyle w:val="Rubrik1"/>
        <w:numPr>
          <w:ilvl w:val="0"/>
          <w:numId w:val="26"/>
        </w:numPr>
      </w:pPr>
      <w:bookmarkStart w:id="52" w:name="_Toc118729596"/>
      <w:r w:rsidRPr="009C5EA7">
        <w:t>Fortsatt arbete</w:t>
      </w:r>
      <w:bookmarkEnd w:id="52"/>
    </w:p>
    <w:p w14:paraId="352A6293" w14:textId="77777777" w:rsidR="00CE06C6" w:rsidRDefault="00CE06C6" w:rsidP="00CE06C6">
      <w:pPr>
        <w:rPr>
          <w:lang w:val="sv-SE"/>
        </w:rPr>
      </w:pPr>
      <w:r>
        <w:rPr>
          <w:lang w:val="sv-SE"/>
        </w:rPr>
        <w:t>Inom delområde Ordination och administrering finns det ett antal områden som ej ännu är analyserade. Bland dessa finns mål med behandling, uppföljning av behandling och förskrivning.</w:t>
      </w:r>
    </w:p>
    <w:p w14:paraId="361482F6" w14:textId="77777777" w:rsidR="00CE06C6" w:rsidRPr="009C5EA7" w:rsidRDefault="00CE06C6" w:rsidP="00CE06C6">
      <w:pPr>
        <w:pStyle w:val="Rubrik1"/>
        <w:numPr>
          <w:ilvl w:val="0"/>
          <w:numId w:val="26"/>
        </w:numPr>
      </w:pPr>
      <w:bookmarkStart w:id="53" w:name="_Toc504651718"/>
      <w:bookmarkStart w:id="54" w:name="_Toc504651719"/>
      <w:bookmarkStart w:id="55" w:name="_Ref499022895"/>
      <w:bookmarkStart w:id="56" w:name="_Toc118729597"/>
      <w:bookmarkEnd w:id="53"/>
      <w:bookmarkEnd w:id="54"/>
      <w:r w:rsidRPr="009C5EA7">
        <w:t>Bilaga 1 – Strukturerad dosering</w:t>
      </w:r>
      <w:bookmarkEnd w:id="55"/>
      <w:bookmarkEnd w:id="56"/>
    </w:p>
    <w:p w14:paraId="4BF0DDE0" w14:textId="77777777" w:rsidR="00CE06C6" w:rsidRPr="009C5EA7" w:rsidRDefault="00CE06C6" w:rsidP="00CE06C6">
      <w:pPr>
        <w:rPr>
          <w:lang w:val="sv-SE"/>
        </w:rPr>
      </w:pPr>
      <w:r w:rsidRPr="009C5EA7">
        <w:rPr>
          <w:lang w:val="sv-SE"/>
        </w:rPr>
        <w:t>Denna bilaga utgör en del av SK</w:t>
      </w:r>
      <w:r>
        <w:rPr>
          <w:lang w:val="sv-SE"/>
        </w:rPr>
        <w:t>R</w:t>
      </w:r>
      <w:r w:rsidRPr="009C5EA7">
        <w:rPr>
          <w:lang w:val="sv-SE"/>
        </w:rPr>
        <w:t xml:space="preserve">:s arbete med en domänmodell för läkemedelsinformation. Information om dosering har krävt ett särskilt fokus i arbetet då det omfattar en stor komplexitet. </w:t>
      </w:r>
    </w:p>
    <w:p w14:paraId="727CB14A" w14:textId="77777777" w:rsidR="00CE06C6" w:rsidRPr="009C5EA7" w:rsidRDefault="00CE06C6" w:rsidP="00CE06C6">
      <w:pPr>
        <w:rPr>
          <w:lang w:val="sv-SE"/>
        </w:rPr>
      </w:pPr>
      <w:r w:rsidRPr="009C5EA7">
        <w:rPr>
          <w:lang w:val="sv-SE"/>
        </w:rPr>
        <w:t>Enligt Socialstyrelsens termbank, maj 2017 (egen betoning) definieras dosering på följande sätt:</w:t>
      </w:r>
    </w:p>
    <w:p w14:paraId="34AA58B2" w14:textId="77777777" w:rsidR="00CE06C6" w:rsidRPr="009C5EA7" w:rsidRDefault="00CE06C6" w:rsidP="00CE06C6">
      <w:pPr>
        <w:rPr>
          <w:i/>
          <w:lang w:val="sv-SE"/>
        </w:rPr>
      </w:pPr>
      <w:r w:rsidRPr="009C5EA7">
        <w:rPr>
          <w:i/>
          <w:lang w:val="sv-SE"/>
        </w:rPr>
        <w:t xml:space="preserve">Dosering – (av läkemedelsprodukt:) uppgift om </w:t>
      </w:r>
      <w:r w:rsidRPr="009C5EA7">
        <w:rPr>
          <w:b/>
          <w:i/>
          <w:lang w:val="sv-SE"/>
        </w:rPr>
        <w:t>mängd</w:t>
      </w:r>
      <w:r w:rsidRPr="009C5EA7">
        <w:rPr>
          <w:i/>
          <w:lang w:val="sv-SE"/>
        </w:rPr>
        <w:t xml:space="preserve"> och </w:t>
      </w:r>
      <w:r w:rsidRPr="009C5EA7">
        <w:rPr>
          <w:b/>
          <w:i/>
          <w:lang w:val="sv-SE"/>
        </w:rPr>
        <w:t>periodicitet</w:t>
      </w:r>
      <w:r w:rsidRPr="009C5EA7">
        <w:rPr>
          <w:i/>
          <w:lang w:val="sv-SE"/>
        </w:rPr>
        <w:t xml:space="preserve"> </w:t>
      </w:r>
    </w:p>
    <w:p w14:paraId="06198566" w14:textId="77777777" w:rsidR="00CE06C6" w:rsidRPr="009C5EA7" w:rsidRDefault="00CE06C6" w:rsidP="00CE06C6">
      <w:pPr>
        <w:rPr>
          <w:i/>
          <w:lang w:val="sv-SE"/>
        </w:rPr>
      </w:pPr>
      <w:r w:rsidRPr="009C5EA7">
        <w:rPr>
          <w:lang w:val="sv-SE"/>
        </w:rPr>
        <w:t>Detta dokument ger en mer utförlig beskrivning av vad som avses med dosering och hur doseringsinformation kan struktureras för att kunna bli maskinellt tolkningsbar.</w:t>
      </w:r>
    </w:p>
    <w:p w14:paraId="1C1F60A4" w14:textId="77777777" w:rsidR="00CE06C6" w:rsidRPr="009C5EA7" w:rsidRDefault="00CE06C6" w:rsidP="00CE06C6">
      <w:pPr>
        <w:pStyle w:val="Rubrik2"/>
        <w:numPr>
          <w:ilvl w:val="1"/>
          <w:numId w:val="26"/>
        </w:numPr>
        <w:ind w:left="709" w:hanging="709"/>
      </w:pPr>
      <w:bookmarkStart w:id="57" w:name="_Toc501538492"/>
      <w:bookmarkStart w:id="58" w:name="_Toc118729598"/>
      <w:r w:rsidRPr="009C5EA7">
        <w:t>En introduktion</w:t>
      </w:r>
      <w:bookmarkEnd w:id="57"/>
      <w:bookmarkEnd w:id="58"/>
    </w:p>
    <w:p w14:paraId="7ACB2B19" w14:textId="77777777" w:rsidR="00CE06C6" w:rsidRPr="009C5EA7" w:rsidRDefault="00CE06C6" w:rsidP="00CE06C6">
      <w:pPr>
        <w:rPr>
          <w:lang w:val="sv-SE"/>
        </w:rPr>
      </w:pPr>
      <w:r w:rsidRPr="009C5EA7">
        <w:rPr>
          <w:lang w:val="sv-SE"/>
        </w:rPr>
        <w:t xml:space="preserve">Den primära funktionen för dokumentation av dosering är att säkerställa att en patient får i sig tillräckligt med verksam substans för att uppnå terapeutisk verkan, men inte så mycket att fler biverkningar än nödvändigt riskeras. Lite förenklat kan man säga att det betyder att slutmålet med dokumentation av doseringsinformation är att hjälpa den person som ska se till att patienten får läkemedlet i sig (vårdpersonal, patienten själv, eller en till patienten närstående person) att följa det doseringsschema som mest troligt uppnår detta. Genom att strukturera doseringsinformation kan digitala stöd utvecklas i syfte att underlätta, effektivisera och höja kvaliteten i aktiviteterna kring en patients </w:t>
      </w:r>
      <w:r w:rsidRPr="009C5EA7">
        <w:rPr>
          <w:lang w:val="sv-SE"/>
        </w:rPr>
        <w:lastRenderedPageBreak/>
        <w:t>läkemedelsbehandling. Exempelvis kan ett digitalt stöd som använder strukturerad information underlätta för patienten att få i sig rätt läkemedel vid rätt tidpunkt.</w:t>
      </w:r>
    </w:p>
    <w:p w14:paraId="5F414EC6" w14:textId="77777777" w:rsidR="00CE06C6" w:rsidRPr="009C5EA7" w:rsidRDefault="00CE06C6" w:rsidP="00CE06C6">
      <w:pPr>
        <w:pStyle w:val="Rubrik2"/>
        <w:numPr>
          <w:ilvl w:val="1"/>
          <w:numId w:val="26"/>
        </w:numPr>
        <w:ind w:left="709" w:hanging="709"/>
      </w:pPr>
      <w:bookmarkStart w:id="59" w:name="_Toc501538493"/>
      <w:bookmarkStart w:id="60" w:name="_Toc118729599"/>
      <w:r w:rsidRPr="009C5EA7">
        <w:t>Olika typer av dosering</w:t>
      </w:r>
      <w:bookmarkEnd w:id="59"/>
      <w:bookmarkEnd w:id="60"/>
    </w:p>
    <w:p w14:paraId="6777E2F6" w14:textId="77777777" w:rsidR="00CE06C6" w:rsidRPr="009C5EA7" w:rsidRDefault="00CE06C6" w:rsidP="00CE06C6">
      <w:pPr>
        <w:rPr>
          <w:lang w:val="sv-SE"/>
        </w:rPr>
      </w:pPr>
      <w:r w:rsidRPr="009C5EA7">
        <w:rPr>
          <w:lang w:val="sv-SE"/>
        </w:rPr>
        <w:t xml:space="preserve">Det är lätt att tro att dosering enbart handlar om vilken dosering som ordinatören har beslutat om, men det finns även andra situationer då det kan vara lämpligt att tala om dosering. Bilden nedan visar olika situationer då det kan vara relevant att tala om dosering. De olika situationerna ställer olika krav på strukturen för doseringsinformationen. Ju längre till höger man kommer i bilden, desto närmare patienten och desto närmare stödet ”att utföra rätt uppgift vid rätt tidpunkt” är man. När man närmar sig de steg där man faktiskt hanterar det fysiska läkemedlet (iordningställer, överlämnar och administrerar) handlar det snarare om ”dos” än om dosering. Komplexitetsgraden för en informationsmodell som ska beskriva dessa delar är lägre än den är i de föregående stegen i bilden nedan. </w:t>
      </w:r>
    </w:p>
    <w:p w14:paraId="7D4AD9D2" w14:textId="77777777" w:rsidR="00CE06C6" w:rsidRPr="009C5EA7" w:rsidRDefault="00CE06C6" w:rsidP="00CE06C6">
      <w:pPr>
        <w:rPr>
          <w:lang w:val="sv-SE"/>
        </w:rPr>
      </w:pPr>
      <w:r w:rsidRPr="009C5EA7">
        <w:rPr>
          <w:noProof/>
          <w:lang w:val="sv-SE"/>
        </w:rPr>
        <w:drawing>
          <wp:inline distT="0" distB="0" distL="0" distR="0" wp14:anchorId="6B16D35E" wp14:editId="65B79E54">
            <wp:extent cx="5756910" cy="2635885"/>
            <wp:effectExtent l="0" t="0" r="889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2635885"/>
                    </a:xfrm>
                    <a:prstGeom prst="rect">
                      <a:avLst/>
                    </a:prstGeom>
                  </pic:spPr>
                </pic:pic>
              </a:graphicData>
            </a:graphic>
          </wp:inline>
        </w:drawing>
      </w:r>
    </w:p>
    <w:p w14:paraId="3B93410E" w14:textId="77777777" w:rsidR="00CE06C6" w:rsidRPr="009C5EA7" w:rsidRDefault="00CE06C6" w:rsidP="00CE06C6">
      <w:pPr>
        <w:rPr>
          <w:lang w:val="sv-SE"/>
        </w:rPr>
      </w:pPr>
    </w:p>
    <w:p w14:paraId="1B3381FE" w14:textId="77777777" w:rsidR="00CE06C6" w:rsidRPr="009C5EA7" w:rsidRDefault="00CE06C6" w:rsidP="00CE06C6">
      <w:pPr>
        <w:pStyle w:val="Liststycke"/>
        <w:numPr>
          <w:ilvl w:val="0"/>
          <w:numId w:val="39"/>
        </w:numPr>
        <w:spacing w:after="0" w:line="240" w:lineRule="auto"/>
        <w:rPr>
          <w:lang w:val="sv-SE"/>
        </w:rPr>
      </w:pPr>
      <w:r w:rsidRPr="009C5EA7">
        <w:rPr>
          <w:i/>
          <w:lang w:val="sv-SE"/>
        </w:rPr>
        <w:t>Rekommenderad dosering:</w:t>
      </w:r>
      <w:r w:rsidRPr="009C5EA7">
        <w:rPr>
          <w:lang w:val="sv-SE"/>
        </w:rPr>
        <w:t xml:space="preserve"> återfinns exempelvis i produktresuméer (SPC:er) eller i vårdprogram. Detta kan innefatta olika doseringar för olika patientgrupper (exempel: barn, vuxna, äldre) och/eller dosering som beror på den enskilde patienten (exempel: dosering efter vikt).</w:t>
      </w:r>
    </w:p>
    <w:p w14:paraId="220EA0D4" w14:textId="77777777" w:rsidR="00CE06C6" w:rsidRPr="009C5EA7" w:rsidRDefault="00CE06C6" w:rsidP="00CE06C6">
      <w:pPr>
        <w:pStyle w:val="Liststycke"/>
        <w:numPr>
          <w:ilvl w:val="0"/>
          <w:numId w:val="39"/>
        </w:numPr>
        <w:spacing w:after="0" w:line="240" w:lineRule="auto"/>
        <w:rPr>
          <w:lang w:val="sv-SE"/>
        </w:rPr>
      </w:pPr>
      <w:r w:rsidRPr="009C5EA7">
        <w:rPr>
          <w:i/>
          <w:lang w:val="sv-SE"/>
        </w:rPr>
        <w:t>Auktoriserad dosering:</w:t>
      </w:r>
      <w:r w:rsidRPr="009C5EA7">
        <w:rPr>
          <w:lang w:val="sv-SE"/>
        </w:rPr>
        <w:t xml:space="preserve"> återfinns i exempelvis generella direktiv. Auktoriserad dosering ställer samma krav på informationsstrukturen som rekommenderad dosering.</w:t>
      </w:r>
    </w:p>
    <w:p w14:paraId="263C974B" w14:textId="77777777" w:rsidR="00CE06C6" w:rsidRPr="009C5EA7" w:rsidRDefault="00CE06C6" w:rsidP="00CE06C6">
      <w:pPr>
        <w:pStyle w:val="Liststycke"/>
        <w:numPr>
          <w:ilvl w:val="0"/>
          <w:numId w:val="39"/>
        </w:numPr>
        <w:spacing w:after="0" w:line="240" w:lineRule="auto"/>
        <w:rPr>
          <w:lang w:val="sv-SE"/>
        </w:rPr>
      </w:pPr>
      <w:r w:rsidRPr="009C5EA7">
        <w:rPr>
          <w:i/>
          <w:lang w:val="sv-SE"/>
        </w:rPr>
        <w:t>Malldosering:</w:t>
      </w:r>
      <w:r w:rsidRPr="009C5EA7">
        <w:rPr>
          <w:lang w:val="sv-SE"/>
        </w:rPr>
        <w:t xml:space="preserve"> mall som utgör en ”förifylld ordination”, och utgör i och med detta en ”översättning” från rekommenderad dosering till ordinerad dosering. En mall kan förväntas vara ”intelligent”, d.v.s. om dosering ska ske utifrån exempelvis patientens vikt, så kan mallen automatiskt hämta patientens vikt ur journalen, och förifylla den dosering som gäller för den specifika patienten.</w:t>
      </w:r>
    </w:p>
    <w:p w14:paraId="7D84ED83" w14:textId="77777777" w:rsidR="00CE06C6" w:rsidRPr="009C5EA7" w:rsidRDefault="00CE06C6" w:rsidP="00CE06C6">
      <w:pPr>
        <w:pStyle w:val="Liststycke"/>
        <w:numPr>
          <w:ilvl w:val="0"/>
          <w:numId w:val="39"/>
        </w:numPr>
        <w:spacing w:after="0" w:line="240" w:lineRule="auto"/>
        <w:rPr>
          <w:lang w:val="sv-SE"/>
        </w:rPr>
      </w:pPr>
      <w:r w:rsidRPr="009C5EA7">
        <w:rPr>
          <w:i/>
          <w:lang w:val="sv-SE"/>
        </w:rPr>
        <w:lastRenderedPageBreak/>
        <w:t>Ordinerad dosering:</w:t>
      </w:r>
      <w:r w:rsidRPr="009C5EA7">
        <w:rPr>
          <w:lang w:val="sv-SE"/>
        </w:rPr>
        <w:t xml:space="preserve"> den dosering en faktisk patient är tänkt att få. Om den rekommenderade doseringen beror på patientens vikt, innehåller den ordinerade doseringen den faktiska uträknade mängden läkemedel som patienten ska få i sig vid ett givet tillfälle.</w:t>
      </w:r>
    </w:p>
    <w:p w14:paraId="6F98AF8D" w14:textId="77777777" w:rsidR="00CE06C6" w:rsidRPr="009C5EA7" w:rsidRDefault="00CE06C6" w:rsidP="00CE06C6">
      <w:pPr>
        <w:pStyle w:val="Liststycke"/>
        <w:numPr>
          <w:ilvl w:val="0"/>
          <w:numId w:val="39"/>
        </w:numPr>
        <w:spacing w:after="0" w:line="240" w:lineRule="auto"/>
        <w:rPr>
          <w:lang w:val="sv-SE"/>
        </w:rPr>
      </w:pPr>
      <w:r w:rsidRPr="009C5EA7">
        <w:rPr>
          <w:i/>
          <w:lang w:val="sv-SE"/>
        </w:rPr>
        <w:t>Specificerad dosering:</w:t>
      </w:r>
      <w:r w:rsidRPr="009C5EA7">
        <w:rPr>
          <w:lang w:val="sv-SE"/>
        </w:rPr>
        <w:t xml:space="preserve"> om doseringen innefattar någon form av ram vad gäller mängd (”1-3 tabletter”) eller periodicitet (”2-3 gånger dagligen”, ”1 gång var 4-6 timmar”) kan beslut (behöva) fattas av behörig vårdpersonal att för en tid framöver sätta ett faktiskt värde inom denna ram (”1 tablett, 3 gånger dagligen”). Exempel på dylik situation: en medicinskt ansvarig sjuksköterska som fyller patientens dosett för den kommande veckan. Samma format som ordinerad dosering.</w:t>
      </w:r>
    </w:p>
    <w:p w14:paraId="4F93A2E4" w14:textId="77777777" w:rsidR="00CE06C6" w:rsidRPr="009C5EA7" w:rsidRDefault="00CE06C6" w:rsidP="00CE06C6">
      <w:pPr>
        <w:pStyle w:val="Liststycke"/>
        <w:numPr>
          <w:ilvl w:val="0"/>
          <w:numId w:val="39"/>
        </w:numPr>
        <w:spacing w:after="0" w:line="240" w:lineRule="auto"/>
        <w:rPr>
          <w:lang w:val="sv-SE"/>
        </w:rPr>
      </w:pPr>
      <w:r w:rsidRPr="009C5EA7">
        <w:rPr>
          <w:i/>
          <w:lang w:val="sv-SE"/>
        </w:rPr>
        <w:t>Iordningställd mängd (dos):</w:t>
      </w:r>
      <w:r w:rsidRPr="009C5EA7">
        <w:rPr>
          <w:lang w:val="sv-SE"/>
        </w:rPr>
        <w:t xml:space="preserve"> den mängd läkemedel som iordningställs till en patient. I de flesta fall iordningsställs en dos åt gången, men i vissa speciella fall skulle flera doser kunna iordningställas på en och samma gång (exempelvis i de fall man skickar med patienten några doser hem, till exempel vid en kortare permission). </w:t>
      </w:r>
    </w:p>
    <w:p w14:paraId="6DDCE99B" w14:textId="77777777" w:rsidR="00CE06C6" w:rsidRPr="009C5EA7" w:rsidRDefault="00CE06C6" w:rsidP="00CE06C6">
      <w:pPr>
        <w:pStyle w:val="Liststycke"/>
        <w:numPr>
          <w:ilvl w:val="0"/>
          <w:numId w:val="39"/>
        </w:numPr>
        <w:spacing w:after="0" w:line="240" w:lineRule="auto"/>
        <w:rPr>
          <w:lang w:val="sv-SE"/>
        </w:rPr>
      </w:pPr>
      <w:r w:rsidRPr="009C5EA7">
        <w:rPr>
          <w:i/>
          <w:lang w:val="sv-SE"/>
        </w:rPr>
        <w:t>Överlämnad mängd (dos):</w:t>
      </w:r>
      <w:r w:rsidRPr="009C5EA7">
        <w:rPr>
          <w:lang w:val="sv-SE"/>
        </w:rPr>
        <w:t xml:space="preserve"> den mängd läkemedel som vårdpersonal lämnar över till en patient, för att patienten ska ta på egen hand. Samma format som iordningställd mängd.</w:t>
      </w:r>
    </w:p>
    <w:p w14:paraId="4EFAC4E9" w14:textId="77777777" w:rsidR="00CE06C6" w:rsidRPr="009C5EA7" w:rsidRDefault="00CE06C6" w:rsidP="00CE06C6">
      <w:pPr>
        <w:pStyle w:val="Liststycke"/>
        <w:numPr>
          <w:ilvl w:val="0"/>
          <w:numId w:val="39"/>
        </w:numPr>
        <w:spacing w:after="0" w:line="240" w:lineRule="auto"/>
        <w:rPr>
          <w:lang w:val="sv-SE"/>
        </w:rPr>
      </w:pPr>
      <w:r w:rsidRPr="009C5EA7">
        <w:rPr>
          <w:i/>
          <w:lang w:val="sv-SE"/>
        </w:rPr>
        <w:t>Administrerad mängd (dos):</w:t>
      </w:r>
      <w:r w:rsidRPr="009C5EA7">
        <w:rPr>
          <w:lang w:val="sv-SE"/>
        </w:rPr>
        <w:t xml:space="preserve"> den mängd läkemedel som patienten ”får i sig” vid ett givet administrationstillfälle, oberoende av vem det är som faktiskt administrerar läkemedlet. Samma format som iordningställd mängd.</w:t>
      </w:r>
    </w:p>
    <w:p w14:paraId="0561042D" w14:textId="77777777" w:rsidR="00CE06C6" w:rsidRPr="009C5EA7" w:rsidRDefault="00CE06C6" w:rsidP="00CE06C6">
      <w:pPr>
        <w:spacing w:after="0" w:line="240" w:lineRule="auto"/>
        <w:rPr>
          <w:lang w:val="sv-SE"/>
        </w:rPr>
      </w:pPr>
    </w:p>
    <w:p w14:paraId="75E9EA8A" w14:textId="77777777" w:rsidR="00CE06C6" w:rsidRPr="009C5EA7" w:rsidRDefault="00CE06C6" w:rsidP="00CE06C6">
      <w:pPr>
        <w:spacing w:after="0" w:line="240" w:lineRule="auto"/>
        <w:rPr>
          <w:lang w:val="sv-SE"/>
        </w:rPr>
      </w:pPr>
      <w:r w:rsidRPr="009C5EA7">
        <w:rPr>
          <w:lang w:val="sv-SE"/>
        </w:rPr>
        <w:t>Det är viktigt att notera att den information som skapas om respektive variant av dosering ovan är bestående. Det är med andra ord inte så att informationen förädlas i respektive steg. En ordinerad dosering förvandlas alltså inte till en (uppsättning) administrerad(e) mängd(er). De mängder läkemedel som faktiskt administreras ska exempelvis kunna jämföras med den mängd som har ordinerats (planerats). Observera att alla de varianter som beskrivs ovan inte är tillämpliga i alla patienters alla vårdprocesser.</w:t>
      </w:r>
    </w:p>
    <w:p w14:paraId="29D7B92E" w14:textId="77777777" w:rsidR="00CE06C6" w:rsidRPr="009C5EA7" w:rsidRDefault="00CE06C6" w:rsidP="00CE06C6">
      <w:pPr>
        <w:spacing w:after="0" w:line="240" w:lineRule="auto"/>
        <w:rPr>
          <w:lang w:val="sv-SE"/>
        </w:rPr>
      </w:pPr>
    </w:p>
    <w:p w14:paraId="53E7D5BA" w14:textId="77777777" w:rsidR="00CE06C6" w:rsidRPr="009C5EA7" w:rsidRDefault="00CE06C6" w:rsidP="00CE06C6">
      <w:pPr>
        <w:rPr>
          <w:lang w:val="sv-SE"/>
        </w:rPr>
      </w:pPr>
      <w:r w:rsidRPr="009C5EA7">
        <w:rPr>
          <w:lang w:val="sv-SE"/>
        </w:rPr>
        <w:t>Den struktur för doseringsinformation som har arbetats fram på SK</w:t>
      </w:r>
      <w:r>
        <w:rPr>
          <w:lang w:val="sv-SE"/>
        </w:rPr>
        <w:t>R</w:t>
      </w:r>
      <w:r w:rsidRPr="009C5EA7">
        <w:rPr>
          <w:lang w:val="sv-SE"/>
        </w:rPr>
        <w:t xml:space="preserve"> (se senare kapitel) täcker doseringar från ordinerad dosering och längre högerut längs pilen, men övriga doseringar har funnits i bakhuvudet när modellen har arbetats fram. Det borde alltså inte finnas någon uppenbar motsättning mellan SK</w:t>
      </w:r>
      <w:r>
        <w:rPr>
          <w:lang w:val="sv-SE"/>
        </w:rPr>
        <w:t>R</w:t>
      </w:r>
      <w:r w:rsidRPr="009C5EA7">
        <w:rPr>
          <w:lang w:val="sv-SE"/>
        </w:rPr>
        <w:t>:s doseringsmodell och de behov som finns för rekommenderad och auktoriserad dosering samt malldosering.</w:t>
      </w:r>
    </w:p>
    <w:p w14:paraId="7FFF2D5D" w14:textId="77777777" w:rsidR="00CE06C6" w:rsidRPr="009C5EA7" w:rsidRDefault="00CE06C6" w:rsidP="00CE06C6">
      <w:pPr>
        <w:rPr>
          <w:lang w:val="sv-SE"/>
        </w:rPr>
      </w:pPr>
      <w:r w:rsidRPr="009C5EA7">
        <w:rPr>
          <w:lang w:val="sv-SE"/>
        </w:rPr>
        <w:t>Mycket av arbetet med strukturerad dosering har fokuserat på varianterna fram till, men inte inkluderande, iordningställd mängd (dos) i bilden ovan. Detta då det är där den största komplexiteten ligger. Det är lättare att beskriva vad som har hänt (vilken mängd som har iordningställts, överlämnats eller administrerats) på ett strukturerat sätt än att beskriva mönster för upprepade planerade administreringar. Kommande avsnitt i detta dokument berör med anledning av detta till största delen strukturen för informationen om hur läkemedlet ska administreras.</w:t>
      </w:r>
    </w:p>
    <w:p w14:paraId="7B7C3F18" w14:textId="77777777" w:rsidR="00CE06C6" w:rsidRPr="009C5EA7" w:rsidRDefault="00CE06C6" w:rsidP="00CE06C6">
      <w:pPr>
        <w:pStyle w:val="Rubrik3"/>
        <w:numPr>
          <w:ilvl w:val="2"/>
          <w:numId w:val="26"/>
        </w:numPr>
      </w:pPr>
      <w:bookmarkStart w:id="61" w:name="_Toc501538494"/>
      <w:bookmarkStart w:id="62" w:name="_Toc118729600"/>
      <w:r w:rsidRPr="009C5EA7">
        <w:lastRenderedPageBreak/>
        <w:t>Maxdos</w:t>
      </w:r>
      <w:bookmarkEnd w:id="61"/>
      <w:bookmarkEnd w:id="62"/>
    </w:p>
    <w:p w14:paraId="688D74BA" w14:textId="77777777" w:rsidR="00CE06C6" w:rsidRPr="009C5EA7" w:rsidRDefault="00CE06C6" w:rsidP="00CE06C6">
      <w:pPr>
        <w:rPr>
          <w:lang w:val="sv-SE"/>
        </w:rPr>
      </w:pPr>
      <w:r w:rsidRPr="009C5EA7">
        <w:rPr>
          <w:lang w:val="sv-SE"/>
        </w:rPr>
        <w:t>En speciell typ av dosering är maxdos, som bland annat nämns i Socialstyrelsens föreskrifter och allmänna råd om ordination och hantering av läkemedel i hälso- och sjukvården (HSLF-FS 2017:37) som börjar gälla 1 januari 2018. Maxdos kan sägas vara ett referensvärde som anger ett tröskelvärde för hur mycket läkemedel patienten maximalt får inta under en viss tidsperiod, och kan komma ifråga för alla typer av doseringar, från rekommenderad dosering till specificerad dosering i bilden ovan.</w:t>
      </w:r>
    </w:p>
    <w:p w14:paraId="15C3EAE6" w14:textId="77777777" w:rsidR="00CE06C6" w:rsidRPr="009C5EA7" w:rsidRDefault="00CE06C6" w:rsidP="00CE06C6">
      <w:pPr>
        <w:rPr>
          <w:lang w:val="sv-SE"/>
        </w:rPr>
      </w:pPr>
      <w:r w:rsidRPr="009C5EA7">
        <w:rPr>
          <w:lang w:val="sv-SE"/>
        </w:rPr>
        <w:t>Maxdos inkluderar bara de typer av dosbegränsning som inte ryms inom grundstrukturen för angiven dosering.</w:t>
      </w:r>
    </w:p>
    <w:p w14:paraId="18173F8A" w14:textId="77777777" w:rsidR="00CE06C6" w:rsidRPr="009C5EA7" w:rsidRDefault="00CE06C6" w:rsidP="00CE06C6">
      <w:pPr>
        <w:pStyle w:val="Liststycke"/>
        <w:numPr>
          <w:ilvl w:val="0"/>
          <w:numId w:val="39"/>
        </w:numPr>
        <w:spacing w:after="0" w:line="240" w:lineRule="auto"/>
        <w:rPr>
          <w:lang w:val="sv-SE"/>
        </w:rPr>
      </w:pPr>
      <w:r w:rsidRPr="009C5EA7">
        <w:rPr>
          <w:lang w:val="sv-SE"/>
        </w:rPr>
        <w:t>Exempel 1: en patient ordineras 1-3 tabletter/dygn. Det betyder att patienten inte bör ta mindre än en tablett på ett dygn, och inte heller mer än tre tabletter på ett dygn. I allmänspråklig mening kan detta sägas vara en dosbegränsning, men det är inte detta som menas med maxdos.</w:t>
      </w:r>
    </w:p>
    <w:p w14:paraId="4EED5DA2" w14:textId="77777777" w:rsidR="00CE06C6" w:rsidRPr="009C5EA7" w:rsidRDefault="00CE06C6" w:rsidP="00CE06C6">
      <w:pPr>
        <w:pStyle w:val="Liststycke"/>
        <w:numPr>
          <w:ilvl w:val="0"/>
          <w:numId w:val="39"/>
        </w:numPr>
        <w:spacing w:after="0" w:line="240" w:lineRule="auto"/>
        <w:rPr>
          <w:lang w:val="sv-SE"/>
        </w:rPr>
      </w:pPr>
      <w:r w:rsidRPr="009C5EA7">
        <w:rPr>
          <w:lang w:val="sv-SE"/>
        </w:rPr>
        <w:t>Exempel 2: Ipren 200 mg har följande rekommenderade dosering: 1-2 tabletter (200-400 mg) som engångsdos eller vid behov 3-4 gånger per dygn med 4-6 timmars mellanrum. Därtill finns följande instruktion: Maximal dygnsdos ska inte överstiga 6 tabletter (1 200 mg). Denna följande instruktion lägger på ytterligare begränsningar på den mängd läkemedel som patienten bör få i sig, utöver den rekommenderade doseringen. Denna ytterligare begränsning är det som utgör maxdos.</w:t>
      </w:r>
    </w:p>
    <w:p w14:paraId="032DFB27" w14:textId="77777777" w:rsidR="00CE06C6" w:rsidRPr="009C5EA7" w:rsidRDefault="00CE06C6" w:rsidP="00CE06C6">
      <w:pPr>
        <w:spacing w:after="0" w:line="240" w:lineRule="auto"/>
        <w:rPr>
          <w:lang w:val="sv-SE"/>
        </w:rPr>
      </w:pPr>
    </w:p>
    <w:p w14:paraId="1608BED8" w14:textId="77777777" w:rsidR="00CE06C6" w:rsidRPr="009C5EA7" w:rsidRDefault="00CE06C6" w:rsidP="00CE06C6">
      <w:pPr>
        <w:rPr>
          <w:lang w:val="sv-SE"/>
        </w:rPr>
      </w:pPr>
      <w:r w:rsidRPr="009C5EA7">
        <w:rPr>
          <w:lang w:val="sv-SE"/>
        </w:rPr>
        <w:t>Exempel på typer av maxdos:</w:t>
      </w:r>
    </w:p>
    <w:p w14:paraId="688E165F" w14:textId="77777777" w:rsidR="00CE06C6" w:rsidRPr="009C5EA7" w:rsidRDefault="00CE06C6" w:rsidP="00CE06C6">
      <w:pPr>
        <w:pStyle w:val="Liststycke"/>
        <w:numPr>
          <w:ilvl w:val="0"/>
          <w:numId w:val="39"/>
        </w:numPr>
        <w:spacing w:after="0" w:line="240" w:lineRule="auto"/>
        <w:rPr>
          <w:lang w:val="sv-SE"/>
        </w:rPr>
      </w:pPr>
      <w:r w:rsidRPr="009C5EA7">
        <w:rPr>
          <w:lang w:val="sv-SE"/>
        </w:rPr>
        <w:t>Max X mängd läkemedel per tidsenhet</w:t>
      </w:r>
    </w:p>
    <w:p w14:paraId="2DFD2A4E" w14:textId="77777777" w:rsidR="00CE06C6" w:rsidRPr="009C5EA7" w:rsidRDefault="00CE06C6" w:rsidP="00CE06C6">
      <w:pPr>
        <w:pStyle w:val="Liststycke"/>
        <w:numPr>
          <w:ilvl w:val="1"/>
          <w:numId w:val="39"/>
        </w:numPr>
        <w:spacing w:after="0" w:line="240" w:lineRule="auto"/>
        <w:rPr>
          <w:lang w:val="sv-SE"/>
        </w:rPr>
      </w:pPr>
      <w:r w:rsidRPr="009C5EA7">
        <w:rPr>
          <w:lang w:val="sv-SE"/>
        </w:rPr>
        <w:t>Ett specialfall av detta är när tidsenheten är ”patientens livstid”</w:t>
      </w:r>
    </w:p>
    <w:p w14:paraId="644CCC79" w14:textId="77777777" w:rsidR="00CE06C6" w:rsidRPr="009C5EA7" w:rsidRDefault="00CE06C6" w:rsidP="00CE06C6">
      <w:pPr>
        <w:pStyle w:val="Liststycke"/>
        <w:numPr>
          <w:ilvl w:val="0"/>
          <w:numId w:val="39"/>
        </w:numPr>
        <w:spacing w:after="0" w:line="240" w:lineRule="auto"/>
        <w:rPr>
          <w:lang w:val="sv-SE"/>
        </w:rPr>
      </w:pPr>
      <w:r w:rsidRPr="009C5EA7">
        <w:rPr>
          <w:lang w:val="sv-SE"/>
        </w:rPr>
        <w:t>Behandla max x dagar i sträck</w:t>
      </w:r>
    </w:p>
    <w:p w14:paraId="714D2B80" w14:textId="77777777" w:rsidR="00CE06C6" w:rsidRPr="009C5EA7" w:rsidRDefault="00CE06C6" w:rsidP="00CE06C6">
      <w:pPr>
        <w:pStyle w:val="Liststycke"/>
        <w:numPr>
          <w:ilvl w:val="0"/>
          <w:numId w:val="39"/>
        </w:numPr>
        <w:spacing w:after="0" w:line="240" w:lineRule="auto"/>
        <w:rPr>
          <w:lang w:val="sv-SE"/>
        </w:rPr>
      </w:pPr>
      <w:r w:rsidRPr="009C5EA7">
        <w:rPr>
          <w:lang w:val="sv-SE"/>
        </w:rPr>
        <w:t>Behandla max x% kroppsyta</w:t>
      </w:r>
    </w:p>
    <w:p w14:paraId="388ABCC5" w14:textId="77777777" w:rsidR="00CE06C6" w:rsidRPr="009C5EA7" w:rsidRDefault="00CE06C6" w:rsidP="00CE06C6">
      <w:pPr>
        <w:spacing w:after="0" w:line="240" w:lineRule="auto"/>
        <w:rPr>
          <w:lang w:val="sv-SE"/>
        </w:rPr>
      </w:pPr>
    </w:p>
    <w:p w14:paraId="3D78A15E" w14:textId="77777777" w:rsidR="00CE06C6" w:rsidRPr="009C5EA7" w:rsidRDefault="00CE06C6" w:rsidP="00CE06C6">
      <w:pPr>
        <w:spacing w:after="0" w:line="240" w:lineRule="auto"/>
        <w:rPr>
          <w:lang w:val="sv-SE"/>
        </w:rPr>
      </w:pPr>
      <w:r w:rsidRPr="009C5EA7">
        <w:rPr>
          <w:lang w:val="sv-SE"/>
        </w:rPr>
        <w:t>Notera hur det, åtminstone rent teoretiskt, inte finns någon gräns för hur många maxdos-angivelser som kan höra till en given dosering.</w:t>
      </w:r>
    </w:p>
    <w:p w14:paraId="57D357C8" w14:textId="77777777" w:rsidR="00CE06C6" w:rsidRPr="009C5EA7" w:rsidRDefault="00CE06C6" w:rsidP="00CE06C6">
      <w:pPr>
        <w:spacing w:after="0" w:line="240" w:lineRule="auto"/>
        <w:rPr>
          <w:lang w:val="sv-SE"/>
        </w:rPr>
      </w:pPr>
    </w:p>
    <w:p w14:paraId="61DB7C2E" w14:textId="77777777" w:rsidR="00CE06C6" w:rsidRPr="009C5EA7" w:rsidRDefault="00CE06C6" w:rsidP="00CE06C6">
      <w:pPr>
        <w:spacing w:after="0" w:line="240" w:lineRule="auto"/>
        <w:rPr>
          <w:lang w:val="sv-SE"/>
        </w:rPr>
      </w:pPr>
      <w:r w:rsidRPr="009C5EA7">
        <w:rPr>
          <w:lang w:val="sv-SE"/>
        </w:rPr>
        <w:t xml:space="preserve">Det kan finnas flera olika sätt att ange samma maxdosering. Exempelordination: infusion av Morfin mot smärta, 0,5 mg/timme med möjlighet att ge 0,5 mg bolus max 3 gånger per timme. Maxdos per dygn 20 mg. Här kan man ange maximal dygnsdos på ordinationen som helhet (20 mg/dygn) eller enbart på bolusdelen av ordinationen (8 mg/dygn). </w:t>
      </w:r>
    </w:p>
    <w:p w14:paraId="3C37D976" w14:textId="77777777" w:rsidR="00CE06C6" w:rsidRPr="009C5EA7" w:rsidRDefault="00CE06C6" w:rsidP="00CE06C6">
      <w:pPr>
        <w:pStyle w:val="Rubrik3"/>
        <w:numPr>
          <w:ilvl w:val="2"/>
          <w:numId w:val="26"/>
        </w:numPr>
      </w:pPr>
      <w:bookmarkStart w:id="63" w:name="_Ref500333674"/>
      <w:bookmarkStart w:id="64" w:name="_Toc501538495"/>
      <w:bookmarkStart w:id="65" w:name="_Toc118729601"/>
      <w:r w:rsidRPr="009C5EA7">
        <w:t>Villkor</w:t>
      </w:r>
      <w:bookmarkEnd w:id="63"/>
      <w:bookmarkEnd w:id="64"/>
      <w:bookmarkEnd w:id="65"/>
    </w:p>
    <w:p w14:paraId="459E5B29" w14:textId="77777777" w:rsidR="00CE06C6" w:rsidRPr="009C5EA7" w:rsidRDefault="00CE06C6" w:rsidP="00CE06C6">
      <w:pPr>
        <w:rPr>
          <w:lang w:val="sv-SE"/>
        </w:rPr>
      </w:pPr>
      <w:r w:rsidRPr="009C5EA7">
        <w:rPr>
          <w:lang w:val="sv-SE"/>
        </w:rPr>
        <w:t xml:space="preserve">All ordinerad dosering följer inte en regelbundenhet, utan kan istället bero på andra faktorer i form av (för ordinationen) yttre händelser eller hur patienten mår för stunden (t.ex. tas vid behov, tas vid smärta, avsluta behandling när behov inte längre föreligger). Detta kallas ofta för villkor. En mer detaljerad genomgång av olika typer av villkor och en genomgång av hur dessa kan struktureras ges i avsnitt </w:t>
      </w:r>
      <w:r w:rsidRPr="009C5EA7">
        <w:rPr>
          <w:lang w:val="sv-SE"/>
        </w:rPr>
        <w:fldChar w:fldCharType="begin"/>
      </w:r>
      <w:r w:rsidRPr="009C5EA7">
        <w:rPr>
          <w:lang w:val="sv-SE"/>
        </w:rPr>
        <w:instrText xml:space="preserve"> REF _Ref500333608 \r \h </w:instrText>
      </w:r>
      <w:r w:rsidRPr="009C5EA7">
        <w:rPr>
          <w:lang w:val="sv-SE"/>
        </w:rPr>
      </w:r>
      <w:r w:rsidRPr="009C5EA7">
        <w:rPr>
          <w:lang w:val="sv-SE"/>
        </w:rPr>
        <w:fldChar w:fldCharType="separate"/>
      </w:r>
      <w:r>
        <w:rPr>
          <w:lang w:val="sv-SE"/>
        </w:rPr>
        <w:t>5.5</w:t>
      </w:r>
      <w:r w:rsidRPr="009C5EA7">
        <w:rPr>
          <w:lang w:val="sv-SE"/>
        </w:rPr>
        <w:fldChar w:fldCharType="end"/>
      </w:r>
      <w:r w:rsidRPr="009C5EA7">
        <w:rPr>
          <w:lang w:val="sv-SE"/>
        </w:rPr>
        <w:t>.</w:t>
      </w:r>
    </w:p>
    <w:p w14:paraId="671BFED2" w14:textId="77777777" w:rsidR="00CE06C6" w:rsidRPr="009C5EA7" w:rsidRDefault="00CE06C6" w:rsidP="00CE06C6">
      <w:pPr>
        <w:pStyle w:val="Rubrik2"/>
        <w:numPr>
          <w:ilvl w:val="1"/>
          <w:numId w:val="26"/>
        </w:numPr>
        <w:ind w:left="709" w:hanging="709"/>
      </w:pPr>
      <w:bookmarkStart w:id="66" w:name="_Toc501538496"/>
      <w:bookmarkStart w:id="67" w:name="_Toc118729602"/>
      <w:r w:rsidRPr="009C5EA7">
        <w:lastRenderedPageBreak/>
        <w:t>Vad avses med ”strukturerad dosering”?</w:t>
      </w:r>
      <w:bookmarkEnd w:id="66"/>
      <w:bookmarkEnd w:id="67"/>
    </w:p>
    <w:p w14:paraId="380BB0B5" w14:textId="77777777" w:rsidR="00CE06C6" w:rsidRPr="009C5EA7" w:rsidRDefault="00CE06C6" w:rsidP="00CE06C6">
      <w:pPr>
        <w:rPr>
          <w:lang w:val="sv-SE"/>
        </w:rPr>
      </w:pPr>
      <w:r w:rsidRPr="009C5EA7">
        <w:rPr>
          <w:lang w:val="sv-SE"/>
        </w:rPr>
        <w:t>Att tillhandahålla en struktur för information som beskriver hur ett läkemedel ska administreras kan göras på olika sätt. Exempelvis ger en text som följer samma strikta mönster från gång till gång (exempel: först mängd läkemedel och sen periodicitet, alltid använda samma mängdenheter o.s.v. Tänk: ”1 tablett, 3 gånger dagligen i 14 dagar”) en viss typ av struktur. Det som arbetsgruppen på SK</w:t>
      </w:r>
      <w:r>
        <w:rPr>
          <w:lang w:val="sv-SE"/>
        </w:rPr>
        <w:t>R</w:t>
      </w:r>
      <w:r w:rsidRPr="009C5EA7">
        <w:rPr>
          <w:lang w:val="sv-SE"/>
        </w:rPr>
        <w:t xml:space="preserve"> avser med ”strukturerad dosering” är dock snarare en uppdelning av informationen i sina minsta beståndsdelar för att möjliggöra (data) behandling av dessa separat. I doseringsexemplet ovan består doseringen av beståndsdelarna antal läkemedelsenheter (1), läkemedelsenhet (tablett), period (1 dygn (dagligen)), administreringsfrekvens över perioden (3 gånger) och behandlingslängd (14 dagar). Dessa beståndsdelar kan därtill ha relativt komplexa beroenden till andra beståndsdelar vilka kan beskrivas i en informationsmodell. Att arbetsgruppen har valt denna ansats för att beskriva doseringsinformation beror på att strukturen möjliggör, utöver kommunikation människa-till-människa, även kommunikation människa-till-maskin samt maskin-till-maskin.</w:t>
      </w:r>
    </w:p>
    <w:p w14:paraId="3386D13E" w14:textId="77777777" w:rsidR="00CE06C6" w:rsidRPr="009C5EA7" w:rsidRDefault="00CE06C6" w:rsidP="00CE06C6">
      <w:pPr>
        <w:rPr>
          <w:lang w:val="sv-SE"/>
        </w:rPr>
      </w:pPr>
      <w:r w:rsidRPr="009C5EA7">
        <w:rPr>
          <w:lang w:val="sv-SE"/>
        </w:rPr>
        <w:t>I grund och botten kan man säga att dosering är kombinationen av:</w:t>
      </w:r>
    </w:p>
    <w:p w14:paraId="561607EC" w14:textId="77777777" w:rsidR="00CE06C6" w:rsidRPr="009C5EA7" w:rsidRDefault="00CE06C6" w:rsidP="00CE06C6">
      <w:pPr>
        <w:pStyle w:val="Liststycke"/>
        <w:numPr>
          <w:ilvl w:val="0"/>
          <w:numId w:val="42"/>
        </w:numPr>
        <w:spacing w:after="0" w:line="240" w:lineRule="auto"/>
        <w:rPr>
          <w:lang w:val="sv-SE"/>
        </w:rPr>
      </w:pPr>
      <w:r w:rsidRPr="009C5EA7">
        <w:rPr>
          <w:lang w:val="sv-SE"/>
        </w:rPr>
        <w:t>tidsangivelser för hur ofta och länge ett läkemedel ska tas (periodicitet och behandlingsstart, -längd och –slut, längd på administrationsaktiviteten (exempelvis vid infusioner)).</w:t>
      </w:r>
    </w:p>
    <w:p w14:paraId="263ABEC1" w14:textId="77777777" w:rsidR="00CE06C6" w:rsidRPr="009C5EA7" w:rsidRDefault="00CE06C6" w:rsidP="00CE06C6">
      <w:pPr>
        <w:pStyle w:val="Liststycke"/>
        <w:numPr>
          <w:ilvl w:val="0"/>
          <w:numId w:val="42"/>
        </w:numPr>
        <w:spacing w:after="0" w:line="240" w:lineRule="auto"/>
        <w:rPr>
          <w:lang w:val="sv-SE"/>
        </w:rPr>
      </w:pPr>
      <w:r w:rsidRPr="009C5EA7">
        <w:rPr>
          <w:lang w:val="sv-SE"/>
        </w:rPr>
        <w:t xml:space="preserve">mängden läkemedel som ska tas vid varje administreringstillfälle. </w:t>
      </w:r>
    </w:p>
    <w:p w14:paraId="36B4B9AC" w14:textId="77777777" w:rsidR="00CE06C6" w:rsidRPr="009C5EA7" w:rsidRDefault="00CE06C6" w:rsidP="00CE06C6">
      <w:pPr>
        <w:spacing w:after="0" w:line="240" w:lineRule="auto"/>
        <w:rPr>
          <w:lang w:val="sv-SE"/>
        </w:rPr>
      </w:pPr>
    </w:p>
    <w:p w14:paraId="4E43C0DE" w14:textId="77777777" w:rsidR="00CE06C6" w:rsidRPr="009C5EA7" w:rsidRDefault="00CE06C6" w:rsidP="00CE06C6">
      <w:pPr>
        <w:spacing w:after="0" w:line="240" w:lineRule="auto"/>
        <w:rPr>
          <w:lang w:val="sv-SE"/>
        </w:rPr>
      </w:pPr>
      <w:r w:rsidRPr="009C5EA7">
        <w:rPr>
          <w:lang w:val="sv-SE"/>
        </w:rPr>
        <w:t>Därutöver finns det ytterligare information som i fallande skala kan bedömas vara doseringsinformation.</w:t>
      </w:r>
    </w:p>
    <w:p w14:paraId="184AE622" w14:textId="77777777" w:rsidR="00CE06C6" w:rsidRPr="009C5EA7" w:rsidRDefault="00CE06C6" w:rsidP="00CE06C6">
      <w:pPr>
        <w:pStyle w:val="Liststycke"/>
        <w:numPr>
          <w:ilvl w:val="0"/>
          <w:numId w:val="42"/>
        </w:numPr>
        <w:spacing w:after="0" w:line="240" w:lineRule="auto"/>
        <w:rPr>
          <w:lang w:val="sv-SE"/>
        </w:rPr>
      </w:pPr>
      <w:r w:rsidRPr="009C5EA7">
        <w:rPr>
          <w:lang w:val="sv-SE"/>
        </w:rPr>
        <w:t>(Infusions-)hastighet. Kommentar: för ordinerad dosering finns det inget strikt behov av att kunna ange momentan hastighet för en infusion, eftersom man lika gärna kan ange totalmängd per totaltid (100 ml/h i 3 h kan lika gärna anges som 300 ml/3 h). Vad gäller rekommenderad och auktoriserad dosering finns troligtvis behov av att kunna ange momentanhastighet.</w:t>
      </w:r>
    </w:p>
    <w:p w14:paraId="0C6B65E5" w14:textId="77777777" w:rsidR="00CE06C6" w:rsidRPr="009C5EA7" w:rsidRDefault="00CE06C6" w:rsidP="00CE06C6">
      <w:pPr>
        <w:pStyle w:val="Liststycke"/>
        <w:numPr>
          <w:ilvl w:val="0"/>
          <w:numId w:val="42"/>
        </w:numPr>
        <w:spacing w:after="0" w:line="240" w:lineRule="auto"/>
        <w:rPr>
          <w:lang w:val="sv-SE"/>
        </w:rPr>
      </w:pPr>
      <w:r w:rsidRPr="009C5EA7">
        <w:rPr>
          <w:lang w:val="sv-SE"/>
        </w:rPr>
        <w:t>Undantagsvillkor då läkemedel tillfälligtvis inte borde tas (exempelvis ”tag inte om du får diarré”), och villkor då läkemedelsbehandlingen helt borde avslutas (exempelvis ”avsluta behandlingen om du får nässelutslag”).</w:t>
      </w:r>
    </w:p>
    <w:p w14:paraId="0F30B6DF" w14:textId="77777777" w:rsidR="00CE06C6" w:rsidRPr="009C5EA7" w:rsidRDefault="00CE06C6" w:rsidP="00CE06C6">
      <w:pPr>
        <w:pStyle w:val="Liststycke"/>
        <w:numPr>
          <w:ilvl w:val="0"/>
          <w:numId w:val="42"/>
        </w:numPr>
        <w:spacing w:after="0" w:line="240" w:lineRule="auto"/>
        <w:rPr>
          <w:lang w:val="sv-SE"/>
        </w:rPr>
      </w:pPr>
      <w:r w:rsidRPr="009C5EA7">
        <w:rPr>
          <w:lang w:val="sv-SE"/>
        </w:rPr>
        <w:t>Administreringsanvisningar (för att uppnå bäst effekt/minska risken för biverkningar). Exempelvis: ”tunt lager smörjes på påverkat område” och ”tages i samband med måltid”.</w:t>
      </w:r>
    </w:p>
    <w:p w14:paraId="5AE430B9" w14:textId="77777777" w:rsidR="00CE06C6" w:rsidRPr="009C5EA7" w:rsidRDefault="00CE06C6" w:rsidP="00CE06C6">
      <w:pPr>
        <w:pStyle w:val="Liststycke"/>
        <w:numPr>
          <w:ilvl w:val="0"/>
          <w:numId w:val="42"/>
        </w:numPr>
        <w:spacing w:after="0" w:line="240" w:lineRule="auto"/>
        <w:rPr>
          <w:lang w:val="sv-SE"/>
        </w:rPr>
      </w:pPr>
      <w:r w:rsidRPr="009C5EA7">
        <w:rPr>
          <w:lang w:val="sv-SE"/>
        </w:rPr>
        <w:t>Information om att läkemedel X i någon mån bör samadministreras med läkemedel Y, exempelvis om läkemedel X behöver administreras en stund innan läkemedel Y för att minska risken för allvarliga biverkningar av det senare läkemedlet.</w:t>
      </w:r>
    </w:p>
    <w:p w14:paraId="7F2E0D62" w14:textId="77777777" w:rsidR="00CE06C6" w:rsidRPr="009C5EA7" w:rsidRDefault="00CE06C6" w:rsidP="00CE06C6">
      <w:pPr>
        <w:pStyle w:val="Liststycke"/>
        <w:numPr>
          <w:ilvl w:val="0"/>
          <w:numId w:val="42"/>
        </w:numPr>
        <w:spacing w:after="0" w:line="240" w:lineRule="auto"/>
        <w:rPr>
          <w:lang w:val="sv-SE"/>
        </w:rPr>
      </w:pPr>
      <w:r w:rsidRPr="009C5EA7">
        <w:rPr>
          <w:lang w:val="sv-SE"/>
        </w:rPr>
        <w:t>Administreringsväg, -lokalisation och -metod.</w:t>
      </w:r>
    </w:p>
    <w:p w14:paraId="24C46330" w14:textId="77777777" w:rsidR="00CE06C6" w:rsidRPr="009C5EA7" w:rsidRDefault="00CE06C6" w:rsidP="00CE06C6">
      <w:pPr>
        <w:pStyle w:val="Liststycke"/>
        <w:numPr>
          <w:ilvl w:val="0"/>
          <w:numId w:val="42"/>
        </w:numPr>
        <w:spacing w:after="0" w:line="240" w:lineRule="auto"/>
        <w:rPr>
          <w:lang w:val="sv-SE"/>
        </w:rPr>
      </w:pPr>
      <w:r w:rsidRPr="009C5EA7">
        <w:rPr>
          <w:lang w:val="sv-SE"/>
        </w:rPr>
        <w:t>Information om patienten som ligger till grund för dosering, exempelvis vikt (i de fall doseringen sker på basis av patientens vikt).</w:t>
      </w:r>
    </w:p>
    <w:p w14:paraId="1D1DE236" w14:textId="77777777" w:rsidR="00CE06C6" w:rsidRPr="009C5EA7" w:rsidRDefault="00CE06C6" w:rsidP="00CE06C6">
      <w:pPr>
        <w:spacing w:after="0" w:line="240" w:lineRule="auto"/>
        <w:rPr>
          <w:lang w:val="sv-SE"/>
        </w:rPr>
      </w:pPr>
    </w:p>
    <w:p w14:paraId="1E7BE6D2" w14:textId="77777777" w:rsidR="00CE06C6" w:rsidRPr="009C5EA7" w:rsidRDefault="00CE06C6" w:rsidP="00CE06C6">
      <w:pPr>
        <w:spacing w:after="0" w:line="240" w:lineRule="auto"/>
        <w:rPr>
          <w:lang w:val="sv-SE"/>
        </w:rPr>
      </w:pPr>
      <w:r w:rsidRPr="009C5EA7">
        <w:rPr>
          <w:lang w:val="sv-SE"/>
        </w:rPr>
        <w:lastRenderedPageBreak/>
        <w:t>Därtill finns det ”doseringsnära” information som inte bedöms utgöra doseringsinformation, men som nämns i ISO 17251, som är en standard som beskriver krav på strukturerad dosering.</w:t>
      </w:r>
    </w:p>
    <w:p w14:paraId="1252B86B" w14:textId="77777777" w:rsidR="00CE06C6" w:rsidRPr="009C5EA7" w:rsidRDefault="00CE06C6" w:rsidP="00CE06C6">
      <w:pPr>
        <w:pStyle w:val="Liststycke"/>
        <w:numPr>
          <w:ilvl w:val="0"/>
          <w:numId w:val="42"/>
        </w:numPr>
        <w:spacing w:after="0" w:line="240" w:lineRule="auto"/>
        <w:rPr>
          <w:lang w:val="sv-SE"/>
        </w:rPr>
      </w:pPr>
      <w:r w:rsidRPr="009C5EA7">
        <w:rPr>
          <w:lang w:val="sv-SE"/>
        </w:rPr>
        <w:t>Information som rör praktiska konsekvenser av användning av läkemedlet, exempelvis ”kan missfärga urin” eller ”kan påverka förmåga att framföra motorfordon”.</w:t>
      </w:r>
    </w:p>
    <w:p w14:paraId="0A79A835" w14:textId="77777777" w:rsidR="00CE06C6" w:rsidRPr="009C5EA7" w:rsidRDefault="00CE06C6" w:rsidP="00CE06C6">
      <w:pPr>
        <w:pStyle w:val="Liststycke"/>
        <w:numPr>
          <w:ilvl w:val="0"/>
          <w:numId w:val="42"/>
        </w:numPr>
        <w:spacing w:after="0" w:line="240" w:lineRule="auto"/>
        <w:rPr>
          <w:lang w:val="sv-SE"/>
        </w:rPr>
      </w:pPr>
      <w:r w:rsidRPr="009C5EA7">
        <w:rPr>
          <w:lang w:val="sv-SE"/>
        </w:rPr>
        <w:t>Information om patienten: patientens språkförmåga och eventuella funktionshinder som kan påverka patientens möjlighet att ta till sig instruktioner.</w:t>
      </w:r>
    </w:p>
    <w:p w14:paraId="7836A9BB" w14:textId="77777777" w:rsidR="00CE06C6" w:rsidRPr="009C5EA7" w:rsidRDefault="00CE06C6" w:rsidP="00CE06C6">
      <w:pPr>
        <w:pStyle w:val="Liststycke"/>
        <w:numPr>
          <w:ilvl w:val="0"/>
          <w:numId w:val="42"/>
        </w:numPr>
        <w:spacing w:after="0" w:line="240" w:lineRule="auto"/>
        <w:rPr>
          <w:lang w:val="sv-SE"/>
        </w:rPr>
      </w:pPr>
      <w:r w:rsidRPr="009C5EA7">
        <w:rPr>
          <w:lang w:val="sv-SE"/>
        </w:rPr>
        <w:t>Information om hur läkemedlet borde hanteras, exempelvis ”förvaras i kylskåp”.</w:t>
      </w:r>
    </w:p>
    <w:p w14:paraId="641A58C7" w14:textId="77777777" w:rsidR="00CE06C6" w:rsidRPr="009C5EA7" w:rsidRDefault="00CE06C6" w:rsidP="00CE06C6">
      <w:pPr>
        <w:spacing w:after="0" w:line="240" w:lineRule="auto"/>
        <w:rPr>
          <w:lang w:val="sv-SE"/>
        </w:rPr>
      </w:pPr>
    </w:p>
    <w:p w14:paraId="61CCAF38" w14:textId="77777777" w:rsidR="00CE06C6" w:rsidRPr="009C5EA7" w:rsidRDefault="00CE06C6" w:rsidP="00CE06C6">
      <w:pPr>
        <w:spacing w:after="0" w:line="240" w:lineRule="auto"/>
        <w:rPr>
          <w:lang w:val="sv-SE"/>
        </w:rPr>
      </w:pPr>
      <w:r w:rsidRPr="009C5EA7">
        <w:rPr>
          <w:lang w:val="sv-SE"/>
        </w:rPr>
        <w:t>När SK</w:t>
      </w:r>
      <w:r>
        <w:rPr>
          <w:lang w:val="sv-SE"/>
        </w:rPr>
        <w:t>R</w:t>
      </w:r>
      <w:r w:rsidRPr="009C5EA7">
        <w:rPr>
          <w:lang w:val="sv-SE"/>
        </w:rPr>
        <w:t>:s arbetsgrupp pratar om struktur för doseringsinformation avses framför allt de två första punkterna. Värt att notera är dock att de inte går att hantera helt separerat från övriga nio punkter, utan dessa måste bilda en integrerad helhet.</w:t>
      </w:r>
    </w:p>
    <w:p w14:paraId="046AEAE3" w14:textId="77777777" w:rsidR="00CE06C6" w:rsidRPr="009C5EA7" w:rsidRDefault="00CE06C6" w:rsidP="00CE06C6">
      <w:pPr>
        <w:spacing w:after="0" w:line="240" w:lineRule="auto"/>
        <w:rPr>
          <w:lang w:val="sv-SE"/>
        </w:rPr>
      </w:pPr>
    </w:p>
    <w:p w14:paraId="14C1BD64" w14:textId="77777777" w:rsidR="00CE06C6" w:rsidRPr="009C5EA7" w:rsidRDefault="00CE06C6" w:rsidP="00CE06C6">
      <w:pPr>
        <w:rPr>
          <w:lang w:val="sv-SE"/>
        </w:rPr>
      </w:pPr>
      <w:r w:rsidRPr="009C5EA7">
        <w:rPr>
          <w:lang w:val="sv-SE"/>
        </w:rPr>
        <w:t xml:space="preserve">Utöver att ge stöd för att patienten ska få i sig rätt läkemedel i rätt mängd och i rätt tid, så möjliggör också en strukturerad dokumentation av dosering en spårbarhet då man vill följa upp en läkemedelsbehandling. Det kan t.ex. vara värdefullt att kunna jämföra hur mycket av ett läkemedel som en patient faktiskt har fått i sig mot vad som har ordinerats. Det är därmed viktigt att såväl informationen om ordinerad dosering som informationen om hur mycket läkemedel (vilken dos) som har iordningställts, överlämnats och administrerats kan hanteras på ett strukturerat sätt. </w:t>
      </w:r>
    </w:p>
    <w:p w14:paraId="678B5E46" w14:textId="77777777" w:rsidR="00CE06C6" w:rsidRPr="009C5EA7" w:rsidRDefault="00CE06C6" w:rsidP="00CE06C6">
      <w:pPr>
        <w:pStyle w:val="Rubrik3"/>
        <w:numPr>
          <w:ilvl w:val="2"/>
          <w:numId w:val="26"/>
        </w:numPr>
      </w:pPr>
      <w:bookmarkStart w:id="68" w:name="_Toc501538497"/>
      <w:bookmarkStart w:id="69" w:name="_Toc118729603"/>
      <w:r w:rsidRPr="009C5EA7">
        <w:t>Doseringens likheter med funktionaliteten hos en kalender</w:t>
      </w:r>
      <w:bookmarkEnd w:id="68"/>
      <w:bookmarkEnd w:id="69"/>
    </w:p>
    <w:p w14:paraId="68AC7F11" w14:textId="77777777" w:rsidR="00CE06C6" w:rsidRPr="009C5EA7" w:rsidRDefault="00CE06C6" w:rsidP="00CE06C6">
      <w:pPr>
        <w:spacing w:after="0" w:line="240" w:lineRule="auto"/>
        <w:rPr>
          <w:lang w:val="sv-SE"/>
        </w:rPr>
      </w:pPr>
      <w:r w:rsidRPr="009C5EA7">
        <w:rPr>
          <w:lang w:val="sv-SE"/>
        </w:rPr>
        <w:t>Att få stöd för att följa ett doseringsschema, eller ”att utföra rätt uppgift vid rätt tidpunkt”, är närbesläktat med det typ av stöd som ges av en kalender. Den analys av olika exempeldoseringar som SK</w:t>
      </w:r>
      <w:r>
        <w:rPr>
          <w:lang w:val="sv-SE"/>
        </w:rPr>
        <w:t>R</w:t>
      </w:r>
      <w:r w:rsidRPr="009C5EA7">
        <w:rPr>
          <w:lang w:val="sv-SE"/>
        </w:rPr>
        <w:t xml:space="preserve"> har genomfört har visat att funktionaliteten hos en modern digital kalenderapplikation tämligen enkelt kan översättas till den funktionalitet som efterfrågas i hanteringen av doseringsinformation. Följande har kunnat konstateras i den analys som SK</w:t>
      </w:r>
      <w:r>
        <w:rPr>
          <w:lang w:val="sv-SE"/>
        </w:rPr>
        <w:t>R</w:t>
      </w:r>
      <w:r w:rsidRPr="009C5EA7">
        <w:rPr>
          <w:lang w:val="sv-SE"/>
        </w:rPr>
        <w:t>:s arbetsgrupp har genomfört:</w:t>
      </w:r>
    </w:p>
    <w:p w14:paraId="3C938EA3" w14:textId="77777777" w:rsidR="00CE06C6" w:rsidRPr="009C5EA7" w:rsidRDefault="00CE06C6" w:rsidP="00CE06C6">
      <w:pPr>
        <w:pStyle w:val="Liststycke"/>
        <w:numPr>
          <w:ilvl w:val="0"/>
          <w:numId w:val="40"/>
        </w:numPr>
        <w:spacing w:after="0" w:line="240" w:lineRule="auto"/>
        <w:rPr>
          <w:lang w:val="sv-SE"/>
        </w:rPr>
      </w:pPr>
      <w:r w:rsidRPr="009C5EA7">
        <w:rPr>
          <w:lang w:val="sv-SE"/>
        </w:rPr>
        <w:t xml:space="preserve">Olika kalendrar (eller typer av aktiviteter, representerade med olika färger i bilden nedan) motsvarar olika läkemedelsbehandlingar. </w:t>
      </w:r>
    </w:p>
    <w:p w14:paraId="03D3C66E" w14:textId="77777777" w:rsidR="00CE06C6" w:rsidRPr="009C5EA7" w:rsidRDefault="00CE06C6" w:rsidP="00CE06C6">
      <w:pPr>
        <w:pStyle w:val="Liststycke"/>
        <w:numPr>
          <w:ilvl w:val="0"/>
          <w:numId w:val="40"/>
        </w:numPr>
        <w:spacing w:after="0" w:line="240" w:lineRule="auto"/>
        <w:rPr>
          <w:lang w:val="sv-SE"/>
        </w:rPr>
      </w:pPr>
      <w:r w:rsidRPr="009C5EA7">
        <w:rPr>
          <w:lang w:val="sv-SE"/>
        </w:rPr>
        <w:t>Varje läkemedelsbehandling/kalender kan innehålla en kombination av händelser som följer komplexa repetitionsmönster (där man också kan ta bort eller ändra enstaka händelser i detta mönster) och enstaka händelser.</w:t>
      </w:r>
    </w:p>
    <w:p w14:paraId="6E701AD0" w14:textId="77777777" w:rsidR="00CE06C6" w:rsidRPr="009C5EA7" w:rsidRDefault="00CE06C6" w:rsidP="00CE06C6">
      <w:pPr>
        <w:pStyle w:val="Liststycke"/>
        <w:numPr>
          <w:ilvl w:val="0"/>
          <w:numId w:val="40"/>
        </w:numPr>
        <w:spacing w:after="0" w:line="240" w:lineRule="auto"/>
        <w:rPr>
          <w:lang w:val="sv-SE"/>
        </w:rPr>
      </w:pPr>
      <w:r w:rsidRPr="009C5EA7">
        <w:rPr>
          <w:lang w:val="sv-SE"/>
        </w:rPr>
        <w:t>Varje enskild händelse kan ha en påminnelse kopplad till sig.</w:t>
      </w:r>
    </w:p>
    <w:p w14:paraId="5DC187E2" w14:textId="77777777" w:rsidR="00CE06C6" w:rsidRPr="009C5EA7" w:rsidRDefault="00CE06C6" w:rsidP="00CE06C6">
      <w:pPr>
        <w:pStyle w:val="Liststycke"/>
        <w:numPr>
          <w:ilvl w:val="0"/>
          <w:numId w:val="40"/>
        </w:numPr>
        <w:spacing w:after="0" w:line="240" w:lineRule="auto"/>
        <w:rPr>
          <w:lang w:val="sv-SE"/>
        </w:rPr>
      </w:pPr>
      <w:r w:rsidRPr="009C5EA7">
        <w:rPr>
          <w:lang w:val="sv-SE"/>
        </w:rPr>
        <w:t>Flera olika läkemedelsbehandlingar/kalendrar kan renderas i samma grafiska vy.</w:t>
      </w:r>
    </w:p>
    <w:p w14:paraId="6486DFB6" w14:textId="77777777" w:rsidR="00CE06C6" w:rsidRPr="009C5EA7" w:rsidRDefault="00CE06C6" w:rsidP="00CE06C6">
      <w:pPr>
        <w:rPr>
          <w:lang w:val="sv-SE"/>
        </w:rPr>
      </w:pPr>
    </w:p>
    <w:p w14:paraId="25413790" w14:textId="77777777" w:rsidR="00CE06C6" w:rsidRPr="009C5EA7" w:rsidRDefault="00CE06C6" w:rsidP="00CE06C6">
      <w:pPr>
        <w:rPr>
          <w:lang w:val="sv-SE"/>
        </w:rPr>
      </w:pPr>
      <w:r w:rsidRPr="009C5EA7">
        <w:rPr>
          <w:lang w:val="sv-SE"/>
        </w:rPr>
        <w:t>En modern kalenderapplikation, likt den i bilden nedan, har med dessa insikter som grund, fungerat som inspiration i SK</w:t>
      </w:r>
      <w:r>
        <w:rPr>
          <w:lang w:val="sv-SE"/>
        </w:rPr>
        <w:t>R</w:t>
      </w:r>
      <w:r w:rsidRPr="009C5EA7">
        <w:rPr>
          <w:lang w:val="sv-SE"/>
        </w:rPr>
        <w:t>:s arbete med struktur för doseringsinformation.</w:t>
      </w:r>
    </w:p>
    <w:p w14:paraId="51FD5F1C" w14:textId="77777777" w:rsidR="00CE06C6" w:rsidRPr="009C5EA7" w:rsidRDefault="00CE06C6" w:rsidP="00CE06C6">
      <w:pPr>
        <w:rPr>
          <w:lang w:val="sv-SE"/>
        </w:rPr>
      </w:pPr>
      <w:r w:rsidRPr="009C5EA7">
        <w:rPr>
          <w:noProof/>
          <w:lang w:val="sv-SE"/>
        </w:rPr>
        <w:lastRenderedPageBreak/>
        <w:drawing>
          <wp:inline distT="0" distB="0" distL="0" distR="0" wp14:anchorId="5041ECFB" wp14:editId="0C2D4BAD">
            <wp:extent cx="5756910" cy="3211830"/>
            <wp:effectExtent l="0" t="0" r="889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eringsmodell inspira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211830"/>
                    </a:xfrm>
                    <a:prstGeom prst="rect">
                      <a:avLst/>
                    </a:prstGeom>
                  </pic:spPr>
                </pic:pic>
              </a:graphicData>
            </a:graphic>
          </wp:inline>
        </w:drawing>
      </w:r>
    </w:p>
    <w:p w14:paraId="0036A02C" w14:textId="77777777" w:rsidR="00CE06C6" w:rsidRPr="009C5EA7" w:rsidRDefault="00CE06C6" w:rsidP="00CE06C6">
      <w:pPr>
        <w:pStyle w:val="Rubrik2"/>
        <w:numPr>
          <w:ilvl w:val="1"/>
          <w:numId w:val="26"/>
        </w:numPr>
        <w:ind w:left="709" w:hanging="709"/>
      </w:pPr>
      <w:bookmarkStart w:id="70" w:name="_Toc501538498"/>
      <w:bookmarkStart w:id="71" w:name="_Toc118729604"/>
      <w:r w:rsidRPr="009C5EA7">
        <w:t>Användningsområden för strukturerad dosering</w:t>
      </w:r>
      <w:bookmarkEnd w:id="70"/>
      <w:bookmarkEnd w:id="71"/>
    </w:p>
    <w:p w14:paraId="4AAB7A25" w14:textId="77777777" w:rsidR="00CE06C6" w:rsidRPr="009C5EA7" w:rsidRDefault="00CE06C6" w:rsidP="00CE06C6">
      <w:pPr>
        <w:rPr>
          <w:lang w:val="sv-SE"/>
        </w:rPr>
      </w:pPr>
      <w:r w:rsidRPr="009C5EA7">
        <w:rPr>
          <w:lang w:val="sv-SE"/>
        </w:rPr>
        <w:t>Att strukturera doseringsinformationen på ett sådant sätt att den kan tolkas maskinellt i digitala lösningar skulle medföra vinster i ett flertal olika situationer. Listan över potentiella användningsfall nedan gör inga anspråk på att vara fullständig, men indikerar den bredd av områden där ett förbättrat digitalt stöd antingen kan frigöra resurser (arbetstid) till uppgifter som fortfarande måste utföras av människor, höja kvaliteten i det arbete som utförs (högre patientsäkerhet eller mer rättvisande statistik) eller både och.</w:t>
      </w:r>
    </w:p>
    <w:p w14:paraId="2F79C632" w14:textId="77777777" w:rsidR="00CE06C6" w:rsidRPr="009C5EA7" w:rsidRDefault="00CE06C6" w:rsidP="00CE06C6">
      <w:pPr>
        <w:pStyle w:val="Liststycke"/>
        <w:numPr>
          <w:ilvl w:val="0"/>
          <w:numId w:val="38"/>
        </w:numPr>
        <w:spacing w:after="0" w:line="240" w:lineRule="auto"/>
        <w:rPr>
          <w:lang w:val="sv-SE"/>
        </w:rPr>
      </w:pPr>
      <w:r w:rsidRPr="009C5EA7">
        <w:rPr>
          <w:lang w:val="sv-SE"/>
        </w:rPr>
        <w:t>Skapande av ordinationsmallar</w:t>
      </w:r>
    </w:p>
    <w:p w14:paraId="6DB52B7A" w14:textId="77777777" w:rsidR="00CE06C6" w:rsidRPr="009C5EA7" w:rsidRDefault="00CE06C6" w:rsidP="00CE06C6">
      <w:pPr>
        <w:pStyle w:val="Liststycke"/>
        <w:numPr>
          <w:ilvl w:val="1"/>
          <w:numId w:val="38"/>
        </w:numPr>
        <w:spacing w:after="0" w:line="240" w:lineRule="auto"/>
        <w:rPr>
          <w:lang w:val="sv-SE"/>
        </w:rPr>
      </w:pPr>
      <w:r w:rsidRPr="009C5EA7">
        <w:rPr>
          <w:lang w:val="sv-SE"/>
        </w:rPr>
        <w:t>Rekommenderad dosering (exempelvis i informationen som lämnas från läkemedelsföretaget vid registrering av ett nytt läkemedel) som uttrycks på ett strukturerat sätt skulle kunna användas för att översättas till/automatiskt skapa så kallade ordinationsmallar (förifyllda ordinationer som används för att minska ordinatörens dokumentationsbörda).</w:t>
      </w:r>
    </w:p>
    <w:p w14:paraId="5A51D3D1" w14:textId="77777777" w:rsidR="00CE06C6" w:rsidRPr="009C5EA7" w:rsidRDefault="00CE06C6" w:rsidP="00CE06C6">
      <w:pPr>
        <w:pStyle w:val="Liststycke"/>
        <w:numPr>
          <w:ilvl w:val="0"/>
          <w:numId w:val="38"/>
        </w:numPr>
        <w:spacing w:after="0" w:line="240" w:lineRule="auto"/>
        <w:rPr>
          <w:lang w:val="sv-SE"/>
        </w:rPr>
      </w:pPr>
      <w:r w:rsidRPr="009C5EA7">
        <w:rPr>
          <w:lang w:val="sv-SE"/>
        </w:rPr>
        <w:t>Beslutsstödsfunktionalitet/patientsäkerhet</w:t>
      </w:r>
    </w:p>
    <w:p w14:paraId="1037D35E" w14:textId="77777777" w:rsidR="00CE06C6" w:rsidRPr="009C5EA7" w:rsidRDefault="00CE06C6" w:rsidP="00CE06C6">
      <w:pPr>
        <w:pStyle w:val="Liststycke"/>
        <w:numPr>
          <w:ilvl w:val="1"/>
          <w:numId w:val="38"/>
        </w:numPr>
        <w:spacing w:after="0" w:line="240" w:lineRule="auto"/>
        <w:rPr>
          <w:lang w:val="sv-SE"/>
        </w:rPr>
      </w:pPr>
      <w:r w:rsidRPr="009C5EA7">
        <w:rPr>
          <w:lang w:val="sv-SE"/>
        </w:rPr>
        <w:t>Ordinatören skulle kunna få ökad hjälp att kontrollera att ordinerad dos är rimlig, både vad gäller terapeutisk effekt och säkerhet.</w:t>
      </w:r>
    </w:p>
    <w:p w14:paraId="48B479D7" w14:textId="77777777" w:rsidR="00CE06C6" w:rsidRPr="009C5EA7" w:rsidRDefault="00CE06C6" w:rsidP="00CE06C6">
      <w:pPr>
        <w:pStyle w:val="Liststycke"/>
        <w:numPr>
          <w:ilvl w:val="1"/>
          <w:numId w:val="38"/>
        </w:numPr>
        <w:spacing w:after="0" w:line="240" w:lineRule="auto"/>
        <w:rPr>
          <w:lang w:val="sv-SE"/>
        </w:rPr>
      </w:pPr>
      <w:r w:rsidRPr="009C5EA7">
        <w:rPr>
          <w:lang w:val="sv-SE"/>
        </w:rPr>
        <w:t>Vårdpersonal (här inkluderas även personal på öppenvårdsapotek) som hanterar iordningställande, överlämnande och administrering skulle kunna få ökad hjälp att kontrollera att den dos eller de doser man har iordningställt och/eller ska överlämna eller administrera både följer ordinationen och är rimlig.</w:t>
      </w:r>
    </w:p>
    <w:p w14:paraId="4EB30BE4" w14:textId="77777777" w:rsidR="00CE06C6" w:rsidRPr="009C5EA7" w:rsidRDefault="00CE06C6" w:rsidP="00CE06C6">
      <w:pPr>
        <w:pStyle w:val="Liststycke"/>
        <w:numPr>
          <w:ilvl w:val="1"/>
          <w:numId w:val="38"/>
        </w:numPr>
        <w:spacing w:after="0" w:line="240" w:lineRule="auto"/>
        <w:rPr>
          <w:lang w:val="sv-SE"/>
        </w:rPr>
      </w:pPr>
      <w:r w:rsidRPr="009C5EA7">
        <w:rPr>
          <w:lang w:val="sv-SE"/>
        </w:rPr>
        <w:lastRenderedPageBreak/>
        <w:t>Hjälp med beräkning så att patienten inte får i sig en mängd läkemedel som överstiger den rekommenderade/ordinerade maxdosen (exempelvis den maximala livstidsdosen).</w:t>
      </w:r>
    </w:p>
    <w:p w14:paraId="45DBFB0D" w14:textId="77777777" w:rsidR="00CE06C6" w:rsidRPr="009C5EA7" w:rsidRDefault="00CE06C6" w:rsidP="00CE06C6">
      <w:pPr>
        <w:pStyle w:val="Liststycke"/>
        <w:numPr>
          <w:ilvl w:val="0"/>
          <w:numId w:val="38"/>
        </w:numPr>
        <w:spacing w:after="0" w:line="240" w:lineRule="auto"/>
        <w:rPr>
          <w:lang w:val="sv-SE"/>
        </w:rPr>
      </w:pPr>
      <w:r w:rsidRPr="009C5EA7">
        <w:rPr>
          <w:lang w:val="sv-SE"/>
        </w:rPr>
        <w:t>Klinisk vardag</w:t>
      </w:r>
    </w:p>
    <w:p w14:paraId="233AF7AB" w14:textId="77777777" w:rsidR="00CE06C6" w:rsidRPr="009C5EA7" w:rsidRDefault="00CE06C6" w:rsidP="00CE06C6">
      <w:pPr>
        <w:pStyle w:val="Liststycke"/>
        <w:numPr>
          <w:ilvl w:val="1"/>
          <w:numId w:val="38"/>
        </w:numPr>
        <w:spacing w:after="0" w:line="240" w:lineRule="auto"/>
        <w:rPr>
          <w:lang w:val="sv-SE"/>
        </w:rPr>
      </w:pPr>
      <w:r w:rsidRPr="009C5EA7">
        <w:rPr>
          <w:lang w:val="sv-SE"/>
        </w:rPr>
        <w:t>Utifrån en ordination skapa ett utdelningsschema för sjuksköterskorna på en avdelning eller för hemtjänstpersonal som besöker patienten i sitt hem.</w:t>
      </w:r>
    </w:p>
    <w:p w14:paraId="283C1BB6" w14:textId="77777777" w:rsidR="00CE06C6" w:rsidRPr="009C5EA7" w:rsidRDefault="00CE06C6" w:rsidP="00CE06C6">
      <w:pPr>
        <w:pStyle w:val="Liststycke"/>
        <w:numPr>
          <w:ilvl w:val="1"/>
          <w:numId w:val="38"/>
        </w:numPr>
        <w:spacing w:after="0" w:line="240" w:lineRule="auto"/>
        <w:rPr>
          <w:lang w:val="sv-SE"/>
        </w:rPr>
      </w:pPr>
      <w:r w:rsidRPr="009C5EA7">
        <w:rPr>
          <w:lang w:val="sv-SE"/>
        </w:rPr>
        <w:t>Utifrån en ordination eller ett utdelningsschema skapa underlag för beställningar av läkemedel från sjukhusapoteket.</w:t>
      </w:r>
    </w:p>
    <w:p w14:paraId="24FFDEA0" w14:textId="77777777" w:rsidR="00CE06C6" w:rsidRPr="009C5EA7" w:rsidRDefault="00CE06C6" w:rsidP="00CE06C6">
      <w:pPr>
        <w:pStyle w:val="Liststycke"/>
        <w:numPr>
          <w:ilvl w:val="0"/>
          <w:numId w:val="38"/>
        </w:numPr>
        <w:spacing w:after="0" w:line="240" w:lineRule="auto"/>
        <w:rPr>
          <w:lang w:val="sv-SE"/>
        </w:rPr>
      </w:pPr>
      <w:r w:rsidRPr="009C5EA7">
        <w:rPr>
          <w:lang w:val="sv-SE"/>
        </w:rPr>
        <w:t>Logistik</w:t>
      </w:r>
    </w:p>
    <w:p w14:paraId="070C5ADF" w14:textId="77777777" w:rsidR="00CE06C6" w:rsidRPr="009C5EA7" w:rsidRDefault="00CE06C6" w:rsidP="00CE06C6">
      <w:pPr>
        <w:pStyle w:val="Liststycke"/>
        <w:numPr>
          <w:ilvl w:val="1"/>
          <w:numId w:val="38"/>
        </w:numPr>
        <w:spacing w:after="0" w:line="240" w:lineRule="auto"/>
        <w:rPr>
          <w:lang w:val="sv-SE"/>
        </w:rPr>
      </w:pPr>
      <w:r w:rsidRPr="009C5EA7">
        <w:rPr>
          <w:lang w:val="sv-SE"/>
        </w:rPr>
        <w:t>Utifrån aktuell lagerstatus och uppsättningen aktiva ordinationer på avdelningen skapa underlag för beställning av läkemedel till läkemedelsförråd.</w:t>
      </w:r>
    </w:p>
    <w:p w14:paraId="0006E014" w14:textId="77777777" w:rsidR="00CE06C6" w:rsidRPr="009C5EA7" w:rsidRDefault="00CE06C6" w:rsidP="00CE06C6">
      <w:pPr>
        <w:pStyle w:val="Liststycke"/>
        <w:numPr>
          <w:ilvl w:val="0"/>
          <w:numId w:val="38"/>
        </w:numPr>
        <w:spacing w:after="0" w:line="240" w:lineRule="auto"/>
        <w:rPr>
          <w:lang w:val="sv-SE"/>
        </w:rPr>
      </w:pPr>
      <w:r w:rsidRPr="009C5EA7">
        <w:rPr>
          <w:lang w:val="sv-SE"/>
        </w:rPr>
        <w:t>Klinisk uppföljning</w:t>
      </w:r>
    </w:p>
    <w:p w14:paraId="22CF022F" w14:textId="77777777" w:rsidR="00CE06C6" w:rsidRPr="009C5EA7" w:rsidRDefault="00CE06C6" w:rsidP="00CE06C6">
      <w:pPr>
        <w:pStyle w:val="Liststycke"/>
        <w:numPr>
          <w:ilvl w:val="1"/>
          <w:numId w:val="38"/>
        </w:numPr>
        <w:spacing w:after="0" w:line="240" w:lineRule="auto"/>
        <w:rPr>
          <w:lang w:val="sv-SE"/>
        </w:rPr>
      </w:pPr>
      <w:r w:rsidRPr="009C5EA7">
        <w:rPr>
          <w:lang w:val="sv-SE"/>
        </w:rPr>
        <w:t>Uppföljning av hälsoutfall kopplat till ordinerad/administrerad dosering blir lättare att utföra, både i det enskilda patientfallet och för forskning på gruppnivå.</w:t>
      </w:r>
    </w:p>
    <w:p w14:paraId="7A939146" w14:textId="77777777" w:rsidR="00CE06C6" w:rsidRPr="009C5EA7" w:rsidRDefault="00CE06C6" w:rsidP="00CE06C6">
      <w:pPr>
        <w:pStyle w:val="Liststycke"/>
        <w:numPr>
          <w:ilvl w:val="1"/>
          <w:numId w:val="38"/>
        </w:numPr>
        <w:spacing w:after="0" w:line="240" w:lineRule="auto"/>
        <w:rPr>
          <w:lang w:val="sv-SE"/>
        </w:rPr>
      </w:pPr>
      <w:r w:rsidRPr="009C5EA7">
        <w:rPr>
          <w:lang w:val="sv-SE"/>
        </w:rPr>
        <w:t>Automatisk registrering av uppgifter i uppföljningssystem/kvalitetsregister.</w:t>
      </w:r>
    </w:p>
    <w:p w14:paraId="0A392DDC" w14:textId="77777777" w:rsidR="00CE06C6" w:rsidRPr="009C5EA7" w:rsidRDefault="00CE06C6" w:rsidP="00CE06C6">
      <w:pPr>
        <w:pStyle w:val="Liststycke"/>
        <w:numPr>
          <w:ilvl w:val="0"/>
          <w:numId w:val="38"/>
        </w:numPr>
        <w:spacing w:after="0" w:line="240" w:lineRule="auto"/>
        <w:rPr>
          <w:lang w:val="sv-SE"/>
        </w:rPr>
      </w:pPr>
      <w:r w:rsidRPr="009C5EA7">
        <w:rPr>
          <w:lang w:val="sv-SE"/>
        </w:rPr>
        <w:t>Ekonomisk uppföljning</w:t>
      </w:r>
    </w:p>
    <w:p w14:paraId="4EA0F51D" w14:textId="77777777" w:rsidR="00CE06C6" w:rsidRPr="009C5EA7" w:rsidRDefault="00CE06C6" w:rsidP="00CE06C6">
      <w:pPr>
        <w:pStyle w:val="Liststycke"/>
        <w:numPr>
          <w:ilvl w:val="1"/>
          <w:numId w:val="38"/>
        </w:numPr>
        <w:spacing w:after="0" w:line="240" w:lineRule="auto"/>
        <w:rPr>
          <w:lang w:val="sv-SE"/>
        </w:rPr>
      </w:pPr>
      <w:r w:rsidRPr="009C5EA7">
        <w:rPr>
          <w:lang w:val="sv-SE"/>
        </w:rPr>
        <w:t>Automatisk jämförelse mellan ekonomidata och klinisk data.</w:t>
      </w:r>
    </w:p>
    <w:p w14:paraId="0FE8291D" w14:textId="77777777" w:rsidR="00CE06C6" w:rsidRPr="009C5EA7" w:rsidRDefault="00CE06C6" w:rsidP="00CE06C6">
      <w:pPr>
        <w:pStyle w:val="Liststycke"/>
        <w:numPr>
          <w:ilvl w:val="0"/>
          <w:numId w:val="38"/>
        </w:numPr>
        <w:spacing w:after="0" w:line="240" w:lineRule="auto"/>
        <w:rPr>
          <w:lang w:val="sv-SE"/>
        </w:rPr>
      </w:pPr>
      <w:r w:rsidRPr="009C5EA7">
        <w:rPr>
          <w:lang w:val="sv-SE"/>
        </w:rPr>
        <w:t>Internationalisering</w:t>
      </w:r>
    </w:p>
    <w:p w14:paraId="587DED43" w14:textId="77777777" w:rsidR="00CE06C6" w:rsidRPr="009C5EA7" w:rsidRDefault="00CE06C6" w:rsidP="00CE06C6">
      <w:pPr>
        <w:pStyle w:val="Liststycke"/>
        <w:numPr>
          <w:ilvl w:val="1"/>
          <w:numId w:val="38"/>
        </w:numPr>
        <w:spacing w:after="0" w:line="240" w:lineRule="auto"/>
        <w:rPr>
          <w:lang w:val="sv-SE"/>
        </w:rPr>
      </w:pPr>
      <w:r w:rsidRPr="009C5EA7">
        <w:rPr>
          <w:lang w:val="sv-SE"/>
        </w:rPr>
        <w:t>Ökad möjlighet för automatiska översättningar mellan doseringsanvisningar. Detta kräver förstås att det finns en entydig översättning från den strukturerade doseringen till naturligt språk.</w:t>
      </w:r>
    </w:p>
    <w:p w14:paraId="7204183A" w14:textId="77777777" w:rsidR="00CE06C6" w:rsidRPr="009C5EA7" w:rsidRDefault="00CE06C6" w:rsidP="00CE06C6">
      <w:pPr>
        <w:pStyle w:val="Rubrik3"/>
        <w:numPr>
          <w:ilvl w:val="2"/>
          <w:numId w:val="26"/>
        </w:numPr>
      </w:pPr>
      <w:bookmarkStart w:id="72" w:name="_Toc501538499"/>
      <w:bookmarkStart w:id="73" w:name="_Toc118729605"/>
      <w:r w:rsidRPr="009C5EA7">
        <w:t>Eventuella risker med att strukturera information</w:t>
      </w:r>
      <w:bookmarkEnd w:id="72"/>
      <w:bookmarkEnd w:id="73"/>
    </w:p>
    <w:p w14:paraId="222250B3" w14:textId="77777777" w:rsidR="00CE06C6" w:rsidRPr="009C5EA7" w:rsidRDefault="00CE06C6" w:rsidP="00CE06C6">
      <w:pPr>
        <w:rPr>
          <w:lang w:val="sv-SE"/>
        </w:rPr>
      </w:pPr>
      <w:r w:rsidRPr="009C5EA7">
        <w:rPr>
          <w:lang w:val="sv-SE"/>
        </w:rPr>
        <w:t>Även om en detaljerad informationsstruktur på många sätt skulle kunna skapa nytta behöver eventuella risker med en alltför detaljerad informationsstruktur beaktas. Dels behöver hänsyn tas till vad det i praktiken innebär att dokumentera information enligt en viss struktur (vilka fält behöver fyllas i på vilket sätt) och hur information som har dokumenterats enligt en detaljerad struktur kan presenteras på ett läsbart sätt för den som ska ta del av den. En detaljerad struktur som är maskinellt läsbar behöver också kunna presenteras på ett läsbart sätt för den som ska agera utifrån informationen (såväl personal inom hälso- och sjukvården som patienten själv eller dess anhörig).</w:t>
      </w:r>
    </w:p>
    <w:p w14:paraId="197E9E99" w14:textId="77777777" w:rsidR="00CE06C6" w:rsidRPr="009C5EA7" w:rsidRDefault="00CE06C6" w:rsidP="00CE06C6">
      <w:pPr>
        <w:rPr>
          <w:lang w:val="sv-SE"/>
        </w:rPr>
      </w:pPr>
      <w:r w:rsidRPr="009C5EA7">
        <w:rPr>
          <w:lang w:val="sv-SE"/>
        </w:rPr>
        <w:t>Vad gäller belastningen vid dokumentationstillfället bör användandet av ordinationsmallar och möjligheten till anpassade vyer i vårdsystemen tas i beaktande. Även om det finns en komplex struktur i botten så kan dels användargränssnitten exempelvis anpassas utifrån typ av läkemedel som ordineras och endast visa de fält som är relevanta och dels kan mallar användas där det mesta av registreringsjobbet har gjorts i förväg.</w:t>
      </w:r>
    </w:p>
    <w:p w14:paraId="29971692" w14:textId="77777777" w:rsidR="00CE06C6" w:rsidRPr="009C5EA7" w:rsidRDefault="00CE06C6" w:rsidP="00CE06C6">
      <w:pPr>
        <w:rPr>
          <w:lang w:val="sv-SE"/>
        </w:rPr>
      </w:pPr>
      <w:r w:rsidRPr="009C5EA7">
        <w:rPr>
          <w:lang w:val="sv-SE"/>
        </w:rPr>
        <w:lastRenderedPageBreak/>
        <w:t>Således är det vad man vill kunna göra med informationen tillsammans med hur upplevelsen blir för de personer som ska registrera och/eller ta del av informationen som bör styra graden av struktur hos informationen.</w:t>
      </w:r>
    </w:p>
    <w:p w14:paraId="2449A15A" w14:textId="77777777" w:rsidR="00CE06C6" w:rsidRPr="009C5EA7" w:rsidRDefault="00CE06C6" w:rsidP="00CE06C6">
      <w:pPr>
        <w:pStyle w:val="Rubrik2"/>
        <w:numPr>
          <w:ilvl w:val="1"/>
          <w:numId w:val="26"/>
        </w:numPr>
        <w:ind w:left="709" w:hanging="709"/>
      </w:pPr>
      <w:bookmarkStart w:id="74" w:name="_Ref500333608"/>
      <w:bookmarkStart w:id="75" w:name="_Toc501538500"/>
      <w:bookmarkStart w:id="76" w:name="_Toc118729606"/>
      <w:r w:rsidRPr="009C5EA7">
        <w:t>Doseringsinformation i SK</w:t>
      </w:r>
      <w:r>
        <w:t>R</w:t>
      </w:r>
      <w:r w:rsidRPr="009C5EA7">
        <w:t>:s domänmodell för läkemedelsinformation</w:t>
      </w:r>
      <w:bookmarkEnd w:id="74"/>
      <w:bookmarkEnd w:id="75"/>
      <w:bookmarkEnd w:id="76"/>
    </w:p>
    <w:p w14:paraId="37BFCA05" w14:textId="77777777" w:rsidR="00CE06C6" w:rsidRPr="009C5EA7" w:rsidRDefault="00CE06C6" w:rsidP="00CE06C6">
      <w:pPr>
        <w:spacing w:after="0" w:line="240" w:lineRule="auto"/>
        <w:rPr>
          <w:lang w:val="sv-SE"/>
        </w:rPr>
      </w:pPr>
      <w:r w:rsidRPr="009C5EA7">
        <w:rPr>
          <w:lang w:val="sv-SE"/>
        </w:rPr>
        <w:t>I informationsmodellen för ordination och administrering hanteras informationen om ordinerad (och specificerad) dosering som en del av den planerade behandlingen. Doseringsinformationen hanteras i klasserna ”Planerad administrering”, Planerat administreringssteg, ”Planerad administreringsaktivitet” och ”Planerat administreringstillfälle”.</w:t>
      </w:r>
    </w:p>
    <w:p w14:paraId="53B5F0DD" w14:textId="77777777" w:rsidR="00CE06C6" w:rsidRPr="009C5EA7" w:rsidRDefault="00CE06C6" w:rsidP="00CE06C6">
      <w:pPr>
        <w:spacing w:after="0" w:line="240" w:lineRule="auto"/>
        <w:rPr>
          <w:lang w:val="sv-SE"/>
        </w:rPr>
      </w:pPr>
    </w:p>
    <w:p w14:paraId="05E64054" w14:textId="77777777" w:rsidR="00CE06C6" w:rsidRPr="009C5EA7" w:rsidRDefault="00CE06C6" w:rsidP="00CE06C6">
      <w:pPr>
        <w:spacing w:after="0" w:line="240" w:lineRule="auto"/>
        <w:rPr>
          <w:lang w:val="sv-SE"/>
        </w:rPr>
      </w:pPr>
      <w:r w:rsidRPr="009C5EA7">
        <w:rPr>
          <w:lang w:val="sv-SE"/>
        </w:rPr>
        <w:t>Det som döljer störst komplexitet i doseringsinformationen är alla olika varianter av beskrivningar av hur ofta och länge ett läkemedel ska tas vilket också är det som ger upphov till den struktur som informationsmodellen föreslår. Nedanstående bild visar hur attributen i informationsmodellen hänger ihop.</w:t>
      </w:r>
    </w:p>
    <w:p w14:paraId="6D3E9B86" w14:textId="77777777" w:rsidR="00CE06C6" w:rsidRPr="009C5EA7" w:rsidRDefault="00CE06C6" w:rsidP="00CE06C6">
      <w:pPr>
        <w:spacing w:after="0" w:line="240" w:lineRule="auto"/>
        <w:rPr>
          <w:lang w:val="sv-SE"/>
        </w:rPr>
      </w:pPr>
    </w:p>
    <w:p w14:paraId="15E148B0" w14:textId="77777777" w:rsidR="00CE06C6" w:rsidRPr="009C5EA7" w:rsidRDefault="00CE06C6" w:rsidP="00CE06C6">
      <w:pPr>
        <w:rPr>
          <w:lang w:val="sv-SE"/>
        </w:rPr>
      </w:pPr>
      <w:r w:rsidRPr="00B67180">
        <w:rPr>
          <w:noProof/>
          <w:lang w:val="sv-SE"/>
        </w:rPr>
        <w:drawing>
          <wp:inline distT="0" distB="0" distL="0" distR="0" wp14:anchorId="40BCF44E" wp14:editId="2BF5209D">
            <wp:extent cx="5292725" cy="2976880"/>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2725" cy="2976880"/>
                    </a:xfrm>
                    <a:prstGeom prst="rect">
                      <a:avLst/>
                    </a:prstGeom>
                  </pic:spPr>
                </pic:pic>
              </a:graphicData>
            </a:graphic>
          </wp:inline>
        </w:drawing>
      </w:r>
    </w:p>
    <w:p w14:paraId="7EAE35B7" w14:textId="77777777" w:rsidR="00CE06C6" w:rsidRPr="009C5EA7" w:rsidRDefault="00CE06C6" w:rsidP="00CE06C6">
      <w:pPr>
        <w:rPr>
          <w:lang w:val="sv-SE"/>
        </w:rPr>
      </w:pPr>
    </w:p>
    <w:p w14:paraId="7C4FAD01" w14:textId="77777777" w:rsidR="00CE06C6" w:rsidRPr="009C5EA7" w:rsidRDefault="00CE06C6" w:rsidP="00CE06C6">
      <w:pPr>
        <w:rPr>
          <w:lang w:val="sv-SE"/>
        </w:rPr>
      </w:pPr>
      <w:r w:rsidRPr="009C5EA7">
        <w:rPr>
          <w:lang w:val="sv-SE"/>
        </w:rPr>
        <w:t xml:space="preserve">I det generella fallet består en läkemedelsbehandling av ett eller flera på varandra följande administreringssteg (under första veckan av behandlingen dosera på sätt X, under andra veckan dosera på sätt Y). I varje administreringssteg kommer ett visst doseringsmönster att upprepas ett antal gånger, där antalet gånger beror på vilken period som doseringsmönstret har (utläses oftast ”per [period]”, exempelvis ”per dygn”). Doseringsmönstret i sig anges som aktivitetens tidsangivelse (”3 gånger” (per period), eller ”varje måndag och fredag” (per vecka). Se även nedanstående paragraf). </w:t>
      </w:r>
      <w:r w:rsidRPr="009C5EA7">
        <w:rPr>
          <w:lang w:val="sv-SE"/>
        </w:rPr>
        <w:lastRenderedPageBreak/>
        <w:t>Slutligen kan varje administreringsaktivitet ha en viss utsträckning i tiden, en aktivitetslängd.</w:t>
      </w:r>
    </w:p>
    <w:p w14:paraId="17AD0590" w14:textId="77777777" w:rsidR="00CE06C6" w:rsidRPr="009C5EA7" w:rsidRDefault="00CE06C6" w:rsidP="00CE06C6">
      <w:pPr>
        <w:rPr>
          <w:lang w:val="sv-SE"/>
        </w:rPr>
      </w:pPr>
      <w:r w:rsidRPr="009C5EA7">
        <w:rPr>
          <w:lang w:val="sv-SE"/>
        </w:rPr>
        <w:t>De attribut som behövs för att kunna ange aktivitetens tidsangivelse är:</w:t>
      </w:r>
    </w:p>
    <w:tbl>
      <w:tblPr>
        <w:tblStyle w:val="Rutntstabell4dekorfrg5"/>
        <w:tblW w:w="0" w:type="auto"/>
        <w:tblLook w:val="04A0" w:firstRow="1" w:lastRow="0" w:firstColumn="1" w:lastColumn="0" w:noHBand="0" w:noVBand="1"/>
      </w:tblPr>
      <w:tblGrid>
        <w:gridCol w:w="2739"/>
        <w:gridCol w:w="2787"/>
        <w:gridCol w:w="2799"/>
      </w:tblGrid>
      <w:tr w:rsidR="00CE06C6" w:rsidRPr="009C5EA7" w14:paraId="7793E8CC" w14:textId="77777777" w:rsidTr="00AE5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3BB2513" w14:textId="77777777" w:rsidR="00CE06C6" w:rsidRPr="009C5EA7" w:rsidRDefault="00CE06C6" w:rsidP="00AE5015">
            <w:pPr>
              <w:rPr>
                <w:lang w:val="sv-SE"/>
              </w:rPr>
            </w:pPr>
            <w:r w:rsidRPr="009C5EA7">
              <w:rPr>
                <w:lang w:val="sv-SE"/>
              </w:rPr>
              <w:t>Attributnamn</w:t>
            </w:r>
          </w:p>
        </w:tc>
        <w:tc>
          <w:tcPr>
            <w:tcW w:w="3019" w:type="dxa"/>
          </w:tcPr>
          <w:p w14:paraId="1D8A39D9" w14:textId="77777777" w:rsidR="00CE06C6" w:rsidRPr="009C5EA7" w:rsidRDefault="00CE06C6" w:rsidP="00AE5015">
            <w:pPr>
              <w:cnfStyle w:val="100000000000" w:firstRow="1" w:lastRow="0" w:firstColumn="0" w:lastColumn="0" w:oddVBand="0" w:evenVBand="0" w:oddHBand="0" w:evenHBand="0" w:firstRowFirstColumn="0" w:firstRowLastColumn="0" w:lastRowFirstColumn="0" w:lastRowLastColumn="0"/>
              <w:rPr>
                <w:lang w:val="sv-SE"/>
              </w:rPr>
            </w:pPr>
            <w:r w:rsidRPr="009C5EA7">
              <w:rPr>
                <w:lang w:val="sv-SE"/>
              </w:rPr>
              <w:t>Motsvarighet i iCalendar</w:t>
            </w:r>
          </w:p>
        </w:tc>
        <w:tc>
          <w:tcPr>
            <w:tcW w:w="3019" w:type="dxa"/>
          </w:tcPr>
          <w:p w14:paraId="5AD9FB8B" w14:textId="77777777" w:rsidR="00CE06C6" w:rsidRPr="009C5EA7" w:rsidRDefault="00CE06C6" w:rsidP="00AE5015">
            <w:pPr>
              <w:cnfStyle w:val="100000000000" w:firstRow="1" w:lastRow="0" w:firstColumn="0" w:lastColumn="0" w:oddVBand="0" w:evenVBand="0" w:oddHBand="0" w:evenHBand="0" w:firstRowFirstColumn="0" w:firstRowLastColumn="0" w:lastRowFirstColumn="0" w:lastRowLastColumn="0"/>
              <w:rPr>
                <w:lang w:val="sv-SE"/>
              </w:rPr>
            </w:pPr>
            <w:r w:rsidRPr="009C5EA7">
              <w:rPr>
                <w:lang w:val="sv-SE"/>
              </w:rPr>
              <w:t>Värdemängd</w:t>
            </w:r>
          </w:p>
        </w:tc>
      </w:tr>
      <w:tr w:rsidR="00CE06C6" w:rsidRPr="009C5EA7" w14:paraId="0840CBA5" w14:textId="77777777" w:rsidTr="00AE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056CA22" w14:textId="77777777" w:rsidR="00CE06C6" w:rsidRPr="009C5EA7" w:rsidRDefault="00CE06C6" w:rsidP="00AE5015">
            <w:pPr>
              <w:rPr>
                <w:lang w:val="sv-SE"/>
              </w:rPr>
            </w:pPr>
            <w:r w:rsidRPr="009C5EA7">
              <w:rPr>
                <w:lang w:val="sv-SE"/>
              </w:rPr>
              <w:t>Månad</w:t>
            </w:r>
          </w:p>
        </w:tc>
        <w:tc>
          <w:tcPr>
            <w:tcW w:w="3019" w:type="dxa"/>
          </w:tcPr>
          <w:p w14:paraId="1C951CBF"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BYMONTH</w:t>
            </w:r>
          </w:p>
        </w:tc>
        <w:tc>
          <w:tcPr>
            <w:tcW w:w="3019" w:type="dxa"/>
          </w:tcPr>
          <w:p w14:paraId="1F7C8D2D"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1-12</w:t>
            </w:r>
          </w:p>
        </w:tc>
      </w:tr>
      <w:tr w:rsidR="00CE06C6" w:rsidRPr="009C5EA7" w14:paraId="44EB2594" w14:textId="77777777" w:rsidTr="00AE5015">
        <w:tc>
          <w:tcPr>
            <w:cnfStyle w:val="001000000000" w:firstRow="0" w:lastRow="0" w:firstColumn="1" w:lastColumn="0" w:oddVBand="0" w:evenVBand="0" w:oddHBand="0" w:evenHBand="0" w:firstRowFirstColumn="0" w:firstRowLastColumn="0" w:lastRowFirstColumn="0" w:lastRowLastColumn="0"/>
            <w:tcW w:w="3018" w:type="dxa"/>
          </w:tcPr>
          <w:p w14:paraId="38D139AE" w14:textId="77777777" w:rsidR="00CE06C6" w:rsidRPr="009C5EA7" w:rsidRDefault="00CE06C6" w:rsidP="00AE5015">
            <w:pPr>
              <w:rPr>
                <w:lang w:val="sv-SE"/>
              </w:rPr>
            </w:pPr>
            <w:r w:rsidRPr="009C5EA7">
              <w:rPr>
                <w:lang w:val="sv-SE"/>
              </w:rPr>
              <w:t>Veckonummer</w:t>
            </w:r>
          </w:p>
        </w:tc>
        <w:tc>
          <w:tcPr>
            <w:tcW w:w="3019" w:type="dxa"/>
          </w:tcPr>
          <w:p w14:paraId="4D9E9FA7"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BYWEEKNO</w:t>
            </w:r>
          </w:p>
        </w:tc>
        <w:tc>
          <w:tcPr>
            <w:tcW w:w="3019" w:type="dxa"/>
          </w:tcPr>
          <w:p w14:paraId="595FA288"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+/-(53)</w:t>
            </w:r>
          </w:p>
        </w:tc>
      </w:tr>
      <w:tr w:rsidR="00CE06C6" w:rsidRPr="009C5EA7" w14:paraId="4E2466B9" w14:textId="77777777" w:rsidTr="00AE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0C0D875E" w14:textId="77777777" w:rsidR="00CE06C6" w:rsidRPr="009C5EA7" w:rsidRDefault="00CE06C6" w:rsidP="00AE5015">
            <w:pPr>
              <w:rPr>
                <w:lang w:val="sv-SE"/>
              </w:rPr>
            </w:pPr>
            <w:r w:rsidRPr="009C5EA7">
              <w:rPr>
                <w:lang w:val="sv-SE"/>
              </w:rPr>
              <w:t>dag på år</w:t>
            </w:r>
          </w:p>
        </w:tc>
        <w:tc>
          <w:tcPr>
            <w:tcW w:w="3019" w:type="dxa"/>
          </w:tcPr>
          <w:p w14:paraId="7E0EEA80"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BYYEARDAY</w:t>
            </w:r>
          </w:p>
        </w:tc>
        <w:tc>
          <w:tcPr>
            <w:tcW w:w="3019" w:type="dxa"/>
          </w:tcPr>
          <w:p w14:paraId="1D472A09"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+/-(1-366)</w:t>
            </w:r>
          </w:p>
        </w:tc>
      </w:tr>
      <w:tr w:rsidR="00CE06C6" w:rsidRPr="009C5EA7" w14:paraId="7014A7B5" w14:textId="77777777" w:rsidTr="00AE5015">
        <w:tc>
          <w:tcPr>
            <w:cnfStyle w:val="001000000000" w:firstRow="0" w:lastRow="0" w:firstColumn="1" w:lastColumn="0" w:oddVBand="0" w:evenVBand="0" w:oddHBand="0" w:evenHBand="0" w:firstRowFirstColumn="0" w:firstRowLastColumn="0" w:lastRowFirstColumn="0" w:lastRowLastColumn="0"/>
            <w:tcW w:w="3018" w:type="dxa"/>
          </w:tcPr>
          <w:p w14:paraId="65859DAC" w14:textId="77777777" w:rsidR="00CE06C6" w:rsidRPr="009C5EA7" w:rsidRDefault="00CE06C6" w:rsidP="00AE5015">
            <w:pPr>
              <w:rPr>
                <w:lang w:val="sv-SE"/>
              </w:rPr>
            </w:pPr>
            <w:r w:rsidRPr="009C5EA7">
              <w:rPr>
                <w:lang w:val="sv-SE"/>
              </w:rPr>
              <w:t>Dag i månad</w:t>
            </w:r>
          </w:p>
        </w:tc>
        <w:tc>
          <w:tcPr>
            <w:tcW w:w="3019" w:type="dxa"/>
          </w:tcPr>
          <w:p w14:paraId="51FEC0DA"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BYMONTHDAY</w:t>
            </w:r>
          </w:p>
        </w:tc>
        <w:tc>
          <w:tcPr>
            <w:tcW w:w="3019" w:type="dxa"/>
          </w:tcPr>
          <w:p w14:paraId="35393E38"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+/-(1-31)</w:t>
            </w:r>
          </w:p>
        </w:tc>
      </w:tr>
      <w:tr w:rsidR="00CE06C6" w:rsidRPr="009C5EA7" w14:paraId="076485A3" w14:textId="77777777" w:rsidTr="00AE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372C1E3" w14:textId="77777777" w:rsidR="00CE06C6" w:rsidRPr="009C5EA7" w:rsidRDefault="00CE06C6" w:rsidP="00AE5015">
            <w:pPr>
              <w:rPr>
                <w:lang w:val="sv-SE"/>
              </w:rPr>
            </w:pPr>
            <w:r w:rsidRPr="009C5EA7">
              <w:rPr>
                <w:lang w:val="sv-SE"/>
              </w:rPr>
              <w:t>Veckodag</w:t>
            </w:r>
          </w:p>
        </w:tc>
        <w:tc>
          <w:tcPr>
            <w:tcW w:w="3019" w:type="dxa"/>
          </w:tcPr>
          <w:p w14:paraId="44851A79"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(del av) BYDAY</w:t>
            </w:r>
          </w:p>
        </w:tc>
        <w:tc>
          <w:tcPr>
            <w:tcW w:w="3019" w:type="dxa"/>
          </w:tcPr>
          <w:p w14:paraId="41557B35"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mån-sön</w:t>
            </w:r>
          </w:p>
        </w:tc>
      </w:tr>
      <w:tr w:rsidR="00CE06C6" w:rsidRPr="007F71B5" w14:paraId="20DEDCD1" w14:textId="77777777" w:rsidTr="00AE5015">
        <w:tc>
          <w:tcPr>
            <w:cnfStyle w:val="001000000000" w:firstRow="0" w:lastRow="0" w:firstColumn="1" w:lastColumn="0" w:oddVBand="0" w:evenVBand="0" w:oddHBand="0" w:evenHBand="0" w:firstRowFirstColumn="0" w:firstRowLastColumn="0" w:lastRowFirstColumn="0" w:lastRowLastColumn="0"/>
            <w:tcW w:w="3018" w:type="dxa"/>
          </w:tcPr>
          <w:p w14:paraId="3667687A" w14:textId="77777777" w:rsidR="00CE06C6" w:rsidRPr="009C5EA7" w:rsidRDefault="00CE06C6" w:rsidP="00AE5015">
            <w:pPr>
              <w:rPr>
                <w:lang w:val="sv-SE"/>
              </w:rPr>
            </w:pPr>
            <w:r w:rsidRPr="009C5EA7">
              <w:rPr>
                <w:lang w:val="sv-SE"/>
              </w:rPr>
              <w:t>Veckodag i månad</w:t>
            </w:r>
          </w:p>
        </w:tc>
        <w:tc>
          <w:tcPr>
            <w:tcW w:w="3019" w:type="dxa"/>
          </w:tcPr>
          <w:p w14:paraId="381FD4E1"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(del av) BYDAY</w:t>
            </w:r>
          </w:p>
        </w:tc>
        <w:tc>
          <w:tcPr>
            <w:tcW w:w="3019" w:type="dxa"/>
          </w:tcPr>
          <w:p w14:paraId="38369D4C"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 (1-5)(mån-sön)</w:t>
            </w:r>
          </w:p>
          <w:p w14:paraId="223D331E"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Exempel: -1sön = sista söndagen i månaden</w:t>
            </w:r>
          </w:p>
        </w:tc>
      </w:tr>
      <w:tr w:rsidR="00CE06C6" w:rsidRPr="009C5EA7" w14:paraId="13DAA3FB" w14:textId="77777777" w:rsidTr="00AE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0CA0C61" w14:textId="77777777" w:rsidR="00CE06C6" w:rsidRPr="009C5EA7" w:rsidRDefault="00CE06C6" w:rsidP="00AE5015">
            <w:pPr>
              <w:rPr>
                <w:lang w:val="sv-SE"/>
              </w:rPr>
            </w:pPr>
            <w:r w:rsidRPr="009C5EA7">
              <w:rPr>
                <w:lang w:val="sv-SE"/>
              </w:rPr>
              <w:t>Klockslag</w:t>
            </w:r>
          </w:p>
        </w:tc>
        <w:tc>
          <w:tcPr>
            <w:tcW w:w="3019" w:type="dxa"/>
          </w:tcPr>
          <w:p w14:paraId="02499F89"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Motsvarar till viss del</w:t>
            </w:r>
          </w:p>
          <w:p w14:paraId="5D7A0A62"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BYHOUR</w:t>
            </w:r>
          </w:p>
          <w:p w14:paraId="2DED339D"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BYMINUTE</w:t>
            </w:r>
            <w:r w:rsidRPr="009C5EA7">
              <w:rPr>
                <w:lang w:val="sv-SE"/>
              </w:rPr>
              <w:br/>
              <w:t>BYSECOND</w:t>
            </w:r>
          </w:p>
        </w:tc>
        <w:tc>
          <w:tcPr>
            <w:tcW w:w="3019" w:type="dxa"/>
          </w:tcPr>
          <w:p w14:paraId="7FE1C8A0"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00.00.00-23.59.00</w:t>
            </w:r>
          </w:p>
        </w:tc>
      </w:tr>
      <w:tr w:rsidR="00CE06C6" w:rsidRPr="009C5EA7" w14:paraId="36C17399" w14:textId="77777777" w:rsidTr="00AE5015">
        <w:tc>
          <w:tcPr>
            <w:cnfStyle w:val="001000000000" w:firstRow="0" w:lastRow="0" w:firstColumn="1" w:lastColumn="0" w:oddVBand="0" w:evenVBand="0" w:oddHBand="0" w:evenHBand="0" w:firstRowFirstColumn="0" w:firstRowLastColumn="0" w:lastRowFirstColumn="0" w:lastRowLastColumn="0"/>
            <w:tcW w:w="3018" w:type="dxa"/>
          </w:tcPr>
          <w:p w14:paraId="45D17F6B" w14:textId="77777777" w:rsidR="00CE06C6" w:rsidRPr="009C5EA7" w:rsidRDefault="00CE06C6" w:rsidP="00AE5015">
            <w:pPr>
              <w:rPr>
                <w:lang w:val="sv-SE"/>
              </w:rPr>
            </w:pPr>
            <w:r w:rsidRPr="009C5EA7">
              <w:rPr>
                <w:lang w:val="sv-SE"/>
              </w:rPr>
              <w:t>Kod för tidsangivelse</w:t>
            </w:r>
          </w:p>
        </w:tc>
        <w:tc>
          <w:tcPr>
            <w:tcW w:w="3019" w:type="dxa"/>
          </w:tcPr>
          <w:p w14:paraId="1111FE4C"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w:t>
            </w:r>
          </w:p>
        </w:tc>
        <w:tc>
          <w:tcPr>
            <w:tcW w:w="3019" w:type="dxa"/>
          </w:tcPr>
          <w:p w14:paraId="7A555597"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Exempelvis ”på morgonen”</w:t>
            </w:r>
          </w:p>
        </w:tc>
      </w:tr>
      <w:tr w:rsidR="00CE06C6" w:rsidRPr="007F71B5" w14:paraId="575F9EAF" w14:textId="77777777" w:rsidTr="00AE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67C843B" w14:textId="77777777" w:rsidR="00CE06C6" w:rsidRPr="009C5EA7" w:rsidRDefault="00CE06C6" w:rsidP="00AE5015">
            <w:pPr>
              <w:rPr>
                <w:lang w:val="sv-SE"/>
              </w:rPr>
            </w:pPr>
            <w:r w:rsidRPr="009C5EA7">
              <w:rPr>
                <w:lang w:val="sv-SE"/>
              </w:rPr>
              <w:t>Position i serie</w:t>
            </w:r>
          </w:p>
        </w:tc>
        <w:tc>
          <w:tcPr>
            <w:tcW w:w="3019" w:type="dxa"/>
          </w:tcPr>
          <w:p w14:paraId="61E9A87E"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BYSETPOS</w:t>
            </w:r>
          </w:p>
        </w:tc>
        <w:tc>
          <w:tcPr>
            <w:tcW w:w="3019" w:type="dxa"/>
          </w:tcPr>
          <w:p w14:paraId="5BF1DA8A"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+/-(heltal)</w:t>
            </w:r>
          </w:p>
          <w:p w14:paraId="6859C822" w14:textId="77777777" w:rsidR="00CE06C6" w:rsidRPr="009C5EA7" w:rsidRDefault="00CE06C6" w:rsidP="00AE5015">
            <w:pPr>
              <w:cnfStyle w:val="000000100000" w:firstRow="0" w:lastRow="0" w:firstColumn="0" w:lastColumn="0" w:oddVBand="0" w:evenVBand="0" w:oddHBand="1" w:evenHBand="0" w:firstRowFirstColumn="0" w:firstRowLastColumn="0" w:lastRowFirstColumn="0" w:lastRowLastColumn="0"/>
              <w:rPr>
                <w:lang w:val="sv-SE"/>
              </w:rPr>
            </w:pPr>
            <w:r w:rsidRPr="009C5EA7">
              <w:rPr>
                <w:lang w:val="sv-SE"/>
              </w:rPr>
              <w:t>Blir de facto "dag 3 i period</w:t>
            </w:r>
            <w:r>
              <w:rPr>
                <w:lang w:val="sv-SE"/>
              </w:rPr>
              <w:t>en</w:t>
            </w:r>
            <w:r w:rsidRPr="009C5EA7">
              <w:rPr>
                <w:lang w:val="sv-SE"/>
              </w:rPr>
              <w:t>" eller "utdelningstillfälle 3 av 4 på dygnet". </w:t>
            </w:r>
          </w:p>
        </w:tc>
      </w:tr>
      <w:tr w:rsidR="00CE06C6" w:rsidRPr="009C5EA7" w14:paraId="70BD61D7" w14:textId="77777777" w:rsidTr="00AE5015">
        <w:trPr>
          <w:trHeight w:val="237"/>
        </w:trPr>
        <w:tc>
          <w:tcPr>
            <w:cnfStyle w:val="001000000000" w:firstRow="0" w:lastRow="0" w:firstColumn="1" w:lastColumn="0" w:oddVBand="0" w:evenVBand="0" w:oddHBand="0" w:evenHBand="0" w:firstRowFirstColumn="0" w:firstRowLastColumn="0" w:lastRowFirstColumn="0" w:lastRowLastColumn="0"/>
            <w:tcW w:w="3018" w:type="dxa"/>
          </w:tcPr>
          <w:p w14:paraId="0A5793B7" w14:textId="77777777" w:rsidR="00CE06C6" w:rsidRPr="009C5EA7" w:rsidRDefault="00CE06C6" w:rsidP="00AE5015">
            <w:pPr>
              <w:rPr>
                <w:lang w:val="sv-SE"/>
              </w:rPr>
            </w:pPr>
            <w:r w:rsidRPr="009C5EA7">
              <w:rPr>
                <w:lang w:val="sv-SE"/>
              </w:rPr>
              <w:t>Antal gånger (per period)</w:t>
            </w:r>
          </w:p>
        </w:tc>
        <w:tc>
          <w:tcPr>
            <w:tcW w:w="3019" w:type="dxa"/>
          </w:tcPr>
          <w:p w14:paraId="5CCA9BC9"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w:t>
            </w:r>
          </w:p>
        </w:tc>
        <w:tc>
          <w:tcPr>
            <w:tcW w:w="3019" w:type="dxa"/>
          </w:tcPr>
          <w:p w14:paraId="63C752B9" w14:textId="77777777" w:rsidR="00CE06C6" w:rsidRPr="009C5EA7" w:rsidRDefault="00CE06C6" w:rsidP="00AE5015">
            <w:pPr>
              <w:cnfStyle w:val="000000000000" w:firstRow="0" w:lastRow="0" w:firstColumn="0" w:lastColumn="0" w:oddVBand="0" w:evenVBand="0" w:oddHBand="0" w:evenHBand="0" w:firstRowFirstColumn="0" w:firstRowLastColumn="0" w:lastRowFirstColumn="0" w:lastRowLastColumn="0"/>
              <w:rPr>
                <w:lang w:val="sv-SE"/>
              </w:rPr>
            </w:pPr>
            <w:r w:rsidRPr="009C5EA7">
              <w:rPr>
                <w:lang w:val="sv-SE"/>
              </w:rPr>
              <w:t>Intervall av positiva heltal.</w:t>
            </w:r>
          </w:p>
        </w:tc>
      </w:tr>
    </w:tbl>
    <w:p w14:paraId="2C5F5EC2" w14:textId="77777777" w:rsidR="00CE06C6" w:rsidRPr="009C5EA7" w:rsidRDefault="00CE06C6" w:rsidP="00CE06C6">
      <w:pPr>
        <w:pStyle w:val="Rubrik3"/>
        <w:numPr>
          <w:ilvl w:val="2"/>
          <w:numId w:val="26"/>
        </w:numPr>
      </w:pPr>
      <w:bookmarkStart w:id="77" w:name="_Toc501538501"/>
      <w:bookmarkStart w:id="78" w:name="_Toc118729607"/>
      <w:r w:rsidRPr="009C5EA7">
        <w:t>Strukturering av villkorsinformation</w:t>
      </w:r>
      <w:bookmarkEnd w:id="77"/>
      <w:bookmarkEnd w:id="78"/>
    </w:p>
    <w:p w14:paraId="61C2F072" w14:textId="77777777" w:rsidR="00CE06C6" w:rsidRPr="009C5EA7" w:rsidRDefault="00CE06C6" w:rsidP="00CE06C6">
      <w:pPr>
        <w:rPr>
          <w:lang w:val="sv-SE"/>
        </w:rPr>
      </w:pPr>
      <w:r w:rsidRPr="009C5EA7">
        <w:rPr>
          <w:lang w:val="sv-SE"/>
        </w:rPr>
        <w:t xml:space="preserve">Som nämns i avsnitt </w:t>
      </w:r>
      <w:r w:rsidRPr="009C5EA7">
        <w:rPr>
          <w:lang w:val="sv-SE"/>
        </w:rPr>
        <w:fldChar w:fldCharType="begin"/>
      </w:r>
      <w:r w:rsidRPr="009C5EA7">
        <w:rPr>
          <w:lang w:val="sv-SE"/>
        </w:rPr>
        <w:instrText xml:space="preserve"> REF _Ref500333674 \r \h </w:instrText>
      </w:r>
      <w:r w:rsidRPr="009C5EA7">
        <w:rPr>
          <w:lang w:val="sv-SE"/>
        </w:rPr>
      </w:r>
      <w:r w:rsidRPr="009C5EA7">
        <w:rPr>
          <w:lang w:val="sv-SE"/>
        </w:rPr>
        <w:fldChar w:fldCharType="separate"/>
      </w:r>
      <w:r>
        <w:rPr>
          <w:lang w:val="sv-SE"/>
        </w:rPr>
        <w:t>5.2.2</w:t>
      </w:r>
      <w:r w:rsidRPr="009C5EA7">
        <w:rPr>
          <w:lang w:val="sv-SE"/>
        </w:rPr>
        <w:fldChar w:fldCharType="end"/>
      </w:r>
      <w:r w:rsidRPr="009C5EA7">
        <w:rPr>
          <w:lang w:val="sv-SE"/>
        </w:rPr>
        <w:t xml:space="preserve"> finns det olika typer av villkor. Dessa olika typer behöver hanteras på olika sätt i informationsmodellen.</w:t>
      </w:r>
    </w:p>
    <w:p w14:paraId="0E8F398E" w14:textId="77777777" w:rsidR="00CE06C6" w:rsidRPr="009C5EA7" w:rsidRDefault="00CE06C6" w:rsidP="00CE06C6">
      <w:pPr>
        <w:numPr>
          <w:ilvl w:val="0"/>
          <w:numId w:val="41"/>
        </w:numPr>
        <w:spacing w:after="0" w:line="240" w:lineRule="auto"/>
        <w:rPr>
          <w:lang w:val="sv-SE"/>
        </w:rPr>
      </w:pPr>
      <w:r w:rsidRPr="009C5EA7">
        <w:rPr>
          <w:lang w:val="sv-SE"/>
        </w:rPr>
        <w:t>Det finns villkor som är av typen "vid behov", "vid smärta", "vid hög feber", "vid viktuppgång på minst 2 kg på ett dygn" och "vid första förkylningssymptom". Om dessa villkor gäller administrering av läkemedel vid ett enskilt tillfälle ligger villkoren på aktivitetsnivå (”vid huvudvärk – tag en smärtstillande tablett”). Om en hel behandlingskur ska sättas igång då villkoren uppfylls ligger dessa på administreringsstegsnivå (”vid infektion – sätt in en sjudagars antibiotikakur”).</w:t>
      </w:r>
    </w:p>
    <w:p w14:paraId="279FC4E5" w14:textId="77777777" w:rsidR="00CE06C6" w:rsidRPr="009C5EA7" w:rsidRDefault="00CE06C6" w:rsidP="00CE06C6">
      <w:pPr>
        <w:numPr>
          <w:ilvl w:val="0"/>
          <w:numId w:val="41"/>
        </w:numPr>
        <w:spacing w:after="0" w:line="240" w:lineRule="auto"/>
        <w:rPr>
          <w:lang w:val="sv-SE"/>
        </w:rPr>
      </w:pPr>
      <w:r w:rsidRPr="009C5EA7">
        <w:rPr>
          <w:lang w:val="sv-SE"/>
        </w:rPr>
        <w:t>Det finns även villkor som styr när en behandling ska avslutas, typ "när behov inte längre föreligger" som innebär slutvillkor för administreringssteg. I praktiken: "avsluta behandling".</w:t>
      </w:r>
    </w:p>
    <w:p w14:paraId="37514388" w14:textId="77777777" w:rsidR="00CE06C6" w:rsidRPr="009C5EA7" w:rsidRDefault="00CE06C6" w:rsidP="00CE06C6">
      <w:pPr>
        <w:numPr>
          <w:ilvl w:val="0"/>
          <w:numId w:val="41"/>
        </w:numPr>
        <w:spacing w:after="0" w:line="240" w:lineRule="auto"/>
        <w:rPr>
          <w:lang w:val="sv-SE"/>
        </w:rPr>
      </w:pPr>
      <w:r w:rsidRPr="009C5EA7">
        <w:rPr>
          <w:lang w:val="sv-SE"/>
        </w:rPr>
        <w:t xml:space="preserve">Det finns villkor i stil med "tas i samband med mat", "intas tillsammans med rikligt med vatten" och "tas inte i liggande ställning". Här är nog "villkor" inte </w:t>
      </w:r>
      <w:r w:rsidRPr="009C5EA7">
        <w:rPr>
          <w:lang w:val="sv-SE"/>
        </w:rPr>
        <w:lastRenderedPageBreak/>
        <w:t>en bra term, det är instruktioner eller anvisningar eller något liknande som ligger på aktivitetsnivå.</w:t>
      </w:r>
    </w:p>
    <w:p w14:paraId="4398970A" w14:textId="77777777" w:rsidR="00CE06C6" w:rsidRPr="009C5EA7" w:rsidRDefault="00CE06C6" w:rsidP="00CE06C6">
      <w:pPr>
        <w:numPr>
          <w:ilvl w:val="0"/>
          <w:numId w:val="41"/>
        </w:numPr>
        <w:spacing w:after="0" w:line="240" w:lineRule="auto"/>
        <w:rPr>
          <w:lang w:val="sv-SE"/>
        </w:rPr>
      </w:pPr>
      <w:r w:rsidRPr="009C5EA7">
        <w:rPr>
          <w:lang w:val="sv-SE"/>
        </w:rPr>
        <w:t>Det finns villkor i stil med "tas på morgonen" eller "tas en timme före sänggående". Dessa ligger på aktivitetsnivå.</w:t>
      </w:r>
    </w:p>
    <w:p w14:paraId="4FE74448" w14:textId="77777777" w:rsidR="00CE06C6" w:rsidRPr="009C5EA7" w:rsidRDefault="00CE06C6" w:rsidP="00CE06C6">
      <w:pPr>
        <w:rPr>
          <w:lang w:val="sv-SE"/>
        </w:rPr>
      </w:pPr>
      <w:r w:rsidRPr="009C5EA7">
        <w:rPr>
          <w:lang w:val="sv-SE"/>
        </w:rPr>
        <w:t>Det finns villkor i stil med "ta inte om du får i dig ordentligt med vitaminer från färska grönsaker" eller "ta inte om...". I praktiken "pausa tillfälligt behandlingen".</w:t>
      </w:r>
    </w:p>
    <w:p w14:paraId="76335C57" w14:textId="77777777" w:rsidR="00CE06C6" w:rsidRPr="009C5EA7" w:rsidRDefault="00CE06C6" w:rsidP="00CE06C6">
      <w:pPr>
        <w:rPr>
          <w:lang w:val="sv-SE"/>
        </w:rPr>
      </w:pPr>
      <w:r w:rsidRPr="009C5EA7">
        <w:rPr>
          <w:lang w:val="sv-SE"/>
        </w:rPr>
        <w:t>Till vilken grad informationen om själva villkoret ska struktureras har inte analyserats i detalj i SK</w:t>
      </w:r>
      <w:r>
        <w:rPr>
          <w:lang w:val="sv-SE"/>
        </w:rPr>
        <w:t>R</w:t>
      </w:r>
      <w:r w:rsidRPr="009C5EA7">
        <w:rPr>
          <w:lang w:val="sv-SE"/>
        </w:rPr>
        <w:t>:s arbete. I vissa fall är det lämpligt att använda fördefinierade koder (vid behov, vid smärta, tas i samband med mat osv.) medan det i andra fall är nödvändigt att använda fritext för att beskriva vad som styrs om ett läkemedel ska tas eller inte tas. Detaljerna kring villkorsinformation kan behöva utredas närmare i det fortsatta arbetet.</w:t>
      </w:r>
    </w:p>
    <w:p w14:paraId="2B6A5BCF" w14:textId="77777777" w:rsidR="00CE06C6" w:rsidRPr="009C5EA7" w:rsidRDefault="00CE06C6" w:rsidP="00CE06C6">
      <w:pPr>
        <w:rPr>
          <w:lang w:val="sv-SE"/>
        </w:rPr>
      </w:pPr>
    </w:p>
    <w:p w14:paraId="2A50E4C0" w14:textId="77777777" w:rsidR="00CE06C6" w:rsidRPr="009C5EA7" w:rsidRDefault="00CE06C6" w:rsidP="00CE06C6">
      <w:pPr>
        <w:rPr>
          <w:rFonts w:asciiTheme="majorHAnsi" w:eastAsiaTheme="majorEastAsia" w:hAnsiTheme="majorHAnsi" w:cstheme="majorBidi"/>
          <w:b/>
          <w:bCs/>
          <w:sz w:val="32"/>
          <w:szCs w:val="28"/>
          <w:lang w:val="sv-SE"/>
        </w:rPr>
      </w:pPr>
      <w:r w:rsidRPr="009C5EA7">
        <w:rPr>
          <w:lang w:val="sv-SE"/>
        </w:rPr>
        <w:br w:type="page"/>
      </w:r>
    </w:p>
    <w:p w14:paraId="7C645756" w14:textId="77777777" w:rsidR="00CE06C6" w:rsidRPr="009C5EA7" w:rsidRDefault="00CE06C6" w:rsidP="00CE06C6">
      <w:pPr>
        <w:pStyle w:val="Rubrik1"/>
        <w:numPr>
          <w:ilvl w:val="0"/>
          <w:numId w:val="26"/>
        </w:numPr>
      </w:pPr>
      <w:bookmarkStart w:id="79" w:name="_Toc118729608"/>
      <w:r w:rsidRPr="009C5EA7">
        <w:lastRenderedPageBreak/>
        <w:t>Bilaga 2 – Genomgång av HSLF-FS 2017:37</w:t>
      </w:r>
      <w:bookmarkEnd w:id="79"/>
    </w:p>
    <w:p w14:paraId="30778A49" w14:textId="77777777" w:rsidR="00CE06C6" w:rsidRPr="009C5EA7" w:rsidRDefault="00CE06C6" w:rsidP="00CE06C6">
      <w:pPr>
        <w:rPr>
          <w:lang w:val="sv-SE"/>
        </w:rPr>
      </w:pPr>
      <w:r w:rsidRPr="009C5EA7">
        <w:rPr>
          <w:lang w:val="sv-SE"/>
        </w:rPr>
        <w:t xml:space="preserve">Socialstyrelsens föreskrifter och allmänna råd om ordination och hantering av läkemedel i hälso- och sjukvården, HSLF-FS 2017:37, ställer krav på bland annat hantering av information om ordinationer och hantering av läkemedel. </w:t>
      </w:r>
    </w:p>
    <w:p w14:paraId="7500D8B9" w14:textId="77777777" w:rsidR="00CE06C6" w:rsidRPr="009C5EA7" w:rsidRDefault="00CE06C6" w:rsidP="00CE06C6">
      <w:pPr>
        <w:rPr>
          <w:lang w:val="sv-SE"/>
        </w:rPr>
      </w:pPr>
      <w:r w:rsidRPr="009C5EA7">
        <w:rPr>
          <w:lang w:val="sv-SE"/>
        </w:rPr>
        <w:t xml:space="preserve">Nedan beskrivs på vilka sätt de olika kraven som beskrivs i föreskriften kan realiseras i domänmodellen för läkemedel. Vid varje uttryckt krav beskrivs realiseringen i en </w:t>
      </w:r>
      <w:r w:rsidRPr="009C5EA7">
        <w:rPr>
          <w:bdr w:val="single" w:sz="4" w:space="0" w:color="auto"/>
          <w:lang w:val="sv-SE"/>
        </w:rPr>
        <w:t>textruta</w:t>
      </w:r>
      <w:r w:rsidRPr="009C5EA7">
        <w:rPr>
          <w:lang w:val="sv-SE"/>
        </w:rPr>
        <w:t>, med hänvisning till behov som beskrivs i domänmodellens behovssammanställning.</w:t>
      </w:r>
    </w:p>
    <w:p w14:paraId="3C8738FA" w14:textId="77777777" w:rsidR="00CE06C6" w:rsidRPr="009C5EA7" w:rsidRDefault="00CE06C6" w:rsidP="00CE06C6">
      <w:pPr>
        <w:rPr>
          <w:lang w:val="sv-SE"/>
        </w:rPr>
      </w:pPr>
      <w:r w:rsidRPr="009C5EA7">
        <w:rPr>
          <w:lang w:val="sv-SE"/>
        </w:rPr>
        <w:t xml:space="preserve"> </w:t>
      </w:r>
    </w:p>
    <w:p w14:paraId="2AA1ADC2" w14:textId="77777777" w:rsidR="00CE06C6" w:rsidRPr="009C5EA7" w:rsidRDefault="00CE06C6" w:rsidP="00CE06C6">
      <w:pPr>
        <w:rPr>
          <w:lang w:val="sv-SE"/>
        </w:rPr>
      </w:pPr>
      <w:r w:rsidRPr="009C5EA7">
        <w:rPr>
          <w:lang w:val="sv-SE"/>
        </w:rPr>
        <w:t>Kopia av föreskriften hämtad från Socialstyrelsen 2017-11-25.</w:t>
      </w:r>
    </w:p>
    <w:p w14:paraId="1793A446"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6"/>
          <w:szCs w:val="26"/>
          <w:lang w:val="sv-SE"/>
        </w:rPr>
      </w:pPr>
      <w:r w:rsidRPr="009C5EA7">
        <w:rPr>
          <w:rFonts w:ascii="TimesNewRomanPS-BoldMT" w:hAnsi="TimesNewRomanPS-BoldMT" w:cs="TimesNewRomanPS-BoldMT"/>
          <w:b/>
          <w:bCs/>
          <w:sz w:val="26"/>
          <w:szCs w:val="26"/>
          <w:lang w:val="sv-SE"/>
        </w:rPr>
        <w:t>HSLF-FS 2017:37</w:t>
      </w:r>
    </w:p>
    <w:p w14:paraId="1611DF2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17"/>
          <w:szCs w:val="17"/>
          <w:lang w:val="sv-SE"/>
        </w:rPr>
      </w:pPr>
    </w:p>
    <w:p w14:paraId="46A9DCB0"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34"/>
          <w:szCs w:val="34"/>
          <w:lang w:val="sv-SE"/>
        </w:rPr>
      </w:pPr>
      <w:r w:rsidRPr="009C5EA7">
        <w:rPr>
          <w:rFonts w:ascii="TimesNewRomanPS-BoldMT" w:hAnsi="TimesNewRomanPS-BoldMT" w:cs="TimesNewRomanPS-BoldMT"/>
          <w:b/>
          <w:bCs/>
          <w:sz w:val="34"/>
          <w:szCs w:val="34"/>
          <w:lang w:val="sv-SE"/>
        </w:rPr>
        <w:t>Gemensamma författningssamlingen</w:t>
      </w:r>
    </w:p>
    <w:p w14:paraId="7D8434C2"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34"/>
          <w:szCs w:val="34"/>
          <w:lang w:val="sv-SE"/>
        </w:rPr>
      </w:pPr>
      <w:r w:rsidRPr="009C5EA7">
        <w:rPr>
          <w:rFonts w:ascii="TimesNewRomanPS-BoldMT" w:hAnsi="TimesNewRomanPS-BoldMT" w:cs="TimesNewRomanPS-BoldMT"/>
          <w:b/>
          <w:bCs/>
          <w:sz w:val="34"/>
          <w:szCs w:val="34"/>
          <w:lang w:val="sv-SE"/>
        </w:rPr>
        <w:t>avseende hälso- och sjukvård,</w:t>
      </w:r>
    </w:p>
    <w:p w14:paraId="53E8FB19"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34"/>
          <w:szCs w:val="34"/>
          <w:lang w:val="sv-SE"/>
        </w:rPr>
      </w:pPr>
      <w:r w:rsidRPr="009C5EA7">
        <w:rPr>
          <w:rFonts w:ascii="TimesNewRomanPS-BoldMT" w:hAnsi="TimesNewRomanPS-BoldMT" w:cs="TimesNewRomanPS-BoldMT"/>
          <w:b/>
          <w:bCs/>
          <w:sz w:val="34"/>
          <w:szCs w:val="34"/>
          <w:lang w:val="sv-SE"/>
        </w:rPr>
        <w:t>socialtjänst, läkemedel, folkhälsa m.m.</w:t>
      </w:r>
    </w:p>
    <w:p w14:paraId="2BF5DB6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17"/>
          <w:szCs w:val="17"/>
          <w:lang w:val="sv-SE"/>
        </w:rPr>
      </w:pPr>
      <w:r w:rsidRPr="009C5EA7">
        <w:rPr>
          <w:rFonts w:ascii="TimesNewRomanPSMT" w:hAnsi="TimesNewRomanPSMT" w:cs="TimesNewRomanPSMT"/>
          <w:sz w:val="17"/>
          <w:szCs w:val="17"/>
          <w:lang w:val="sv-SE"/>
        </w:rPr>
        <w:t>ISSN 2002-1054, Artikelnummer 2017-5-2</w:t>
      </w:r>
    </w:p>
    <w:p w14:paraId="11EED8C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17"/>
          <w:szCs w:val="17"/>
          <w:lang w:val="sv-SE"/>
        </w:rPr>
      </w:pPr>
      <w:r w:rsidRPr="009C5EA7">
        <w:rPr>
          <w:rFonts w:ascii="TimesNewRomanPSMT" w:hAnsi="TimesNewRomanPSMT" w:cs="TimesNewRomanPSMT"/>
          <w:sz w:val="17"/>
          <w:szCs w:val="17"/>
          <w:lang w:val="sv-SE"/>
        </w:rPr>
        <w:t>Utgivare: Chefsjurist Pär Ödman, Socialstyrelsen</w:t>
      </w:r>
    </w:p>
    <w:p w14:paraId="12FF4CBF"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6"/>
          <w:szCs w:val="26"/>
          <w:lang w:val="sv-SE"/>
        </w:rPr>
      </w:pPr>
      <w:r w:rsidRPr="009C5EA7">
        <w:rPr>
          <w:rFonts w:ascii="TimesNewRomanPS-BoldMT" w:hAnsi="TimesNewRomanPS-BoldMT" w:cs="TimesNewRomanPS-BoldMT"/>
          <w:b/>
          <w:bCs/>
          <w:sz w:val="26"/>
          <w:szCs w:val="26"/>
          <w:lang w:val="sv-SE"/>
        </w:rPr>
        <w:t>Socialstyrelsens föreskrifter och allmänna råd</w:t>
      </w:r>
    </w:p>
    <w:p w14:paraId="672FF7ED"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6"/>
          <w:szCs w:val="26"/>
          <w:lang w:val="sv-SE"/>
        </w:rPr>
      </w:pPr>
      <w:r w:rsidRPr="009C5EA7">
        <w:rPr>
          <w:rFonts w:ascii="TimesNewRomanPS-BoldMT" w:hAnsi="TimesNewRomanPS-BoldMT" w:cs="TimesNewRomanPS-BoldMT"/>
          <w:b/>
          <w:bCs/>
          <w:sz w:val="26"/>
          <w:szCs w:val="26"/>
          <w:lang w:val="sv-SE"/>
        </w:rPr>
        <w:t>om ordination och hantering av läkemedel i hälso- och</w:t>
      </w:r>
    </w:p>
    <w:p w14:paraId="3647364F"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6"/>
          <w:szCs w:val="26"/>
          <w:lang w:val="sv-SE"/>
        </w:rPr>
      </w:pPr>
      <w:r w:rsidRPr="009C5EA7">
        <w:rPr>
          <w:rFonts w:ascii="TimesNewRomanPS-BoldMT" w:hAnsi="TimesNewRomanPS-BoldMT" w:cs="TimesNewRomanPS-BoldMT"/>
          <w:b/>
          <w:bCs/>
          <w:sz w:val="26"/>
          <w:szCs w:val="26"/>
          <w:lang w:val="sv-SE"/>
        </w:rPr>
        <w:t>sjukvården;</w:t>
      </w:r>
    </w:p>
    <w:p w14:paraId="64FB4E2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beslutade den 19 april 2017.</w:t>
      </w:r>
    </w:p>
    <w:p w14:paraId="17F2767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Socialstyrelsen föreskriver följande med stöd av 8 kap. 1 och 2 §§</w:t>
      </w:r>
    </w:p>
    <w:p w14:paraId="4BB707C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hälso- och sjukvårdsförordningen (2017:80), 7 kap. 4 § och 8 kap. 5 §</w:t>
      </w:r>
    </w:p>
    <w:p w14:paraId="47B2034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första stycket 1 och andra stycket första meningen patientsäkerhetsförordningen</w:t>
      </w:r>
    </w:p>
    <w:p w14:paraId="1334BE8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(2010:1369), 13 § andra stycket tandvårdsförordningen</w:t>
      </w:r>
    </w:p>
    <w:p w14:paraId="697DB43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(1998:1338) samt 2 § 3 förordningen (1985:796) med vissa bemyndiganden</w:t>
      </w:r>
    </w:p>
    <w:p w14:paraId="167812F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 Socialstyrelsen att meddela föreskrifter m.m. och beslutar</w:t>
      </w:r>
    </w:p>
    <w:p w14:paraId="177BD41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följande allmänna råd.</w:t>
      </w:r>
    </w:p>
    <w:p w14:paraId="04851C3A"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1 kap. Författningens innehåll</w:t>
      </w:r>
    </w:p>
    <w:p w14:paraId="01989FB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Författningen innehåller bestämmelser och rekommendationer</w:t>
      </w:r>
    </w:p>
    <w:p w14:paraId="5732C26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w:t>
      </w:r>
    </w:p>
    <w:p w14:paraId="5158F4B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tillämpningsområde m.m. (2 kap.),</w:t>
      </w:r>
    </w:p>
    <w:p w14:paraId="5CB0C2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definitioner (3 kap.),</w:t>
      </w:r>
    </w:p>
    <w:p w14:paraId="042C61C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ledningssystem (4 kap.),</w:t>
      </w:r>
    </w:p>
    <w:p w14:paraId="35AEAAF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behörighet att ordinera läkemedel (5 kap.),</w:t>
      </w:r>
    </w:p>
    <w:p w14:paraId="08E2742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ordination av läkemedel (6 kap.),</w:t>
      </w:r>
    </w:p>
    <w:p w14:paraId="728E66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behörighet att iordningställa, administrera och överlämna läkemedel</w:t>
      </w:r>
    </w:p>
    <w:p w14:paraId="5C0B1C5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kap.),</w:t>
      </w:r>
    </w:p>
    <w:p w14:paraId="314A38D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iordningställande och administrering eller överlämnande av läkemedel</w:t>
      </w:r>
    </w:p>
    <w:p w14:paraId="0773CC7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(8 kap.),</w:t>
      </w:r>
    </w:p>
    <w:p w14:paraId="0078308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delegering av iordningställande och administrering eller överlämnande</w:t>
      </w:r>
    </w:p>
    <w:p w14:paraId="1DEA541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läkemedel (9 kap.),</w:t>
      </w:r>
    </w:p>
    <w:p w14:paraId="41A957F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ställningstagande till pågående läkemedelsbehandling vid inskrivning</w:t>
      </w:r>
    </w:p>
    <w:p w14:paraId="18A081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(10 kap.),</w:t>
      </w:r>
    </w:p>
    <w:p w14:paraId="6081AC1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 läkemedelsgenomgångar (11 kap.),</w:t>
      </w:r>
    </w:p>
    <w:p w14:paraId="69B51A4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kontroll och förvaring samt rekvisition av läkemedel (12 kap.), och</w:t>
      </w:r>
    </w:p>
    <w:p w14:paraId="63BDB05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undantagsbestämmelse (13 kap.).</w:t>
      </w:r>
    </w:p>
    <w:p w14:paraId="7F21F8C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5552C775"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2 kap. Tillämpningsområde m.m.</w:t>
      </w:r>
    </w:p>
    <w:p w14:paraId="63BABE6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Föreskrifterna ska tillämpas i verksamhet som omfattas av hälso- och</w:t>
      </w:r>
    </w:p>
    <w:p w14:paraId="0E283D2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sjukvårdslagen (2017:30).</w:t>
      </w:r>
    </w:p>
    <w:p w14:paraId="38BEEE0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Med undantag för 11 kap. ska de även tillämpas i verksamhet som</w:t>
      </w:r>
    </w:p>
    <w:p w14:paraId="0FBECC8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omfattas av tandvårdslagen (1985:125).</w:t>
      </w:r>
    </w:p>
    <w:p w14:paraId="25BA0BAD"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D5EA62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Föreskrifterna ska inte tillämpas på sådan hantering av läkemedel</w:t>
      </w:r>
    </w:p>
    <w:p w14:paraId="6318990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omfattas av läkemedelslagen (2015:315) eller lagen (2009:366)</w:t>
      </w:r>
    </w:p>
    <w:p w14:paraId="41B4902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handel med läkemedel.</w:t>
      </w:r>
    </w:p>
    <w:p w14:paraId="470B928B"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2201BEE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I den kommunala hälso- och sjukvården fullgörs uppgifter som</w:t>
      </w:r>
    </w:p>
    <w:p w14:paraId="3806818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enligt dessa föreskrifter ska utföras av verksamhetschefen av en sådan</w:t>
      </w:r>
    </w:p>
    <w:p w14:paraId="6CA42CC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sjuksköterska som avses i 11 kap. 4 § hälso- och sjukvårdslagen</w:t>
      </w:r>
    </w:p>
    <w:p w14:paraId="7156971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(2017:30).</w:t>
      </w:r>
    </w:p>
    <w:p w14:paraId="21F06F6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1FEDC477"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Bestämmelser i andra författningar</w:t>
      </w:r>
    </w:p>
    <w:p w14:paraId="7F96D61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Av 7 kap. 1 § patientsäkerhetsförordningen (2010:1369) framgår</w:t>
      </w:r>
    </w:p>
    <w:p w14:paraId="58A0B19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att den som tillhör hälso- och sjukvårdspersonalen på ett betryggande</w:t>
      </w:r>
    </w:p>
    <w:p w14:paraId="27C991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sätt ska förvara, hantera och i förekommande fall dela ut läkemedel</w:t>
      </w:r>
    </w:p>
    <w:p w14:paraId="7ACC67B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han eller hon har hand om.</w:t>
      </w:r>
    </w:p>
    <w:p w14:paraId="0EB4CD7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493A7E2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Bestämmelser om utfärdande av recept, rekvisition av läkemedel</w:t>
      </w:r>
    </w:p>
    <w:p w14:paraId="6405B18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samt märkning och expediering av läkemedel på apotek finns i</w:t>
      </w:r>
    </w:p>
    <w:p w14:paraId="49782CF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Läkemedelsverkets föreskrifter (HSLF-FS 2016:34) om förordnande</w:t>
      </w:r>
    </w:p>
    <w:p w14:paraId="2262881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utlämnande av läkemedel och teknisk sprit.</w:t>
      </w:r>
    </w:p>
    <w:p w14:paraId="390B3A8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7ED085D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Bestämmelser om hantering och beredning av radioaktiva läkemedel</w:t>
      </w:r>
    </w:p>
    <w:p w14:paraId="20AC33B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i strålskyddslagen (1988:220), i Läkemedelsverkets föreskrifter</w:t>
      </w:r>
    </w:p>
    <w:p w14:paraId="0948075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(LVFS 2014:4) om beredning av radioaktiva läkemedel samt i</w:t>
      </w:r>
    </w:p>
    <w:p w14:paraId="2B4F2A2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föreskrifter som har meddelats av Strålsäkerhetsmyndigheten.</w:t>
      </w:r>
    </w:p>
    <w:p w14:paraId="1710792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E03967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Bestämmelser om att en legitimerad yrkesutövare ska göra en</w:t>
      </w:r>
    </w:p>
    <w:p w14:paraId="1AB13F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bedömning av om en hälso- och sjukvårdsåtgärd kan utföras som egenvård,</w:t>
      </w:r>
    </w:p>
    <w:p w14:paraId="1CE7C32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planera egenvården samt följa upp och ompröva bedömningen</w:t>
      </w:r>
    </w:p>
    <w:p w14:paraId="02377D0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i Socialstyrelsens föreskrifter (SOSFS 2009:6) om bedömningen</w:t>
      </w:r>
    </w:p>
    <w:p w14:paraId="25C51E3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om en hälso- och sjukvårdsåtgärd kan utföras som egenvård.</w:t>
      </w:r>
    </w:p>
    <w:p w14:paraId="1623CF57"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76D5F40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Bestämmelser om läkemedelsförsörjningen till och inom sjukhus</w:t>
      </w:r>
    </w:p>
    <w:p w14:paraId="0900807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i Läkemedelsverkets föreskrifter (LVFS 2012:8) om sjukhusens</w:t>
      </w:r>
    </w:p>
    <w:p w14:paraId="734C7AA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läkemedelsförsörjning.</w:t>
      </w:r>
    </w:p>
    <w:p w14:paraId="5809CEA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0B48C37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3 kap. Definitioner</w:t>
      </w:r>
    </w:p>
    <w:p w14:paraId="017E8E7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I dessa föreskrifter och allmänna råd avses med</w:t>
      </w:r>
    </w:p>
    <w:p w14:paraId="6F2AFDA1"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administrering av läkemedel</w:t>
      </w:r>
      <w:r w:rsidRPr="009C5EA7">
        <w:rPr>
          <w:rFonts w:ascii="TimesNewRomanPSMT" w:hAnsi="TimesNewRomanPSMT" w:cs="TimesNewRomanPSMT"/>
          <w:sz w:val="21"/>
          <w:szCs w:val="21"/>
          <w:lang w:val="sv-SE"/>
        </w:rPr>
        <w:tab/>
        <w:t>tillförsel av läkemedel till kroppen</w:t>
      </w:r>
    </w:p>
    <w:p w14:paraId="5F510A5D"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dos </w:t>
      </w:r>
      <w:r w:rsidRPr="009C5EA7">
        <w:rPr>
          <w:rFonts w:ascii="TimesNewRomanPSMT" w:hAnsi="TimesNewRomanPSMT" w:cs="TimesNewRomanPSMT"/>
          <w:sz w:val="21"/>
          <w:szCs w:val="21"/>
          <w:lang w:val="sv-SE"/>
        </w:rPr>
        <w:tab/>
        <w:t>mängd av ett visst läkemedel eller en viss</w:t>
      </w:r>
    </w:p>
    <w:p w14:paraId="43078759"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substans, med en given styrka, som ska administreras</w:t>
      </w:r>
    </w:p>
    <w:p w14:paraId="12E03AF3"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dosering </w:t>
      </w:r>
      <w:r w:rsidRPr="009C5EA7">
        <w:rPr>
          <w:rFonts w:ascii="TimesNewRomanPSMT" w:hAnsi="TimesNewRomanPSMT" w:cs="TimesNewRomanPSMT"/>
          <w:sz w:val="21"/>
          <w:szCs w:val="21"/>
          <w:lang w:val="sv-SE"/>
        </w:rPr>
        <w:tab/>
        <w:t>uppgift om dos och periodicitet</w:t>
      </w:r>
    </w:p>
    <w:p w14:paraId="3F42390B"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generellt direktiv om</w:t>
      </w:r>
    </w:p>
    <w:p w14:paraId="6A9340BF"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läkemedelsbehandling</w:t>
      </w:r>
      <w:r w:rsidRPr="009C5EA7">
        <w:rPr>
          <w:rFonts w:ascii="TimesNewRomanPSMT" w:hAnsi="TimesNewRomanPSMT" w:cs="TimesNewRomanPSMT"/>
          <w:sz w:val="21"/>
          <w:szCs w:val="21"/>
          <w:lang w:val="sv-SE"/>
        </w:rPr>
        <w:tab/>
        <w:t>beslut om läkemedelsbehandling som gäller</w:t>
      </w:r>
    </w:p>
    <w:p w14:paraId="2E27D2DA"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patienter på en viss vårdenhet och vid särskilt</w:t>
      </w:r>
    </w:p>
    <w:p w14:paraId="48D0CB83"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angivna tillstånd</w:t>
      </w:r>
    </w:p>
    <w:p w14:paraId="0D1C4406"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hemsjukvård </w:t>
      </w:r>
      <w:r w:rsidRPr="009C5EA7">
        <w:rPr>
          <w:rFonts w:ascii="TimesNewRomanPSMT" w:hAnsi="TimesNewRomanPSMT" w:cs="TimesNewRomanPSMT"/>
          <w:sz w:val="21"/>
          <w:szCs w:val="21"/>
          <w:lang w:val="sv-SE"/>
        </w:rPr>
        <w:tab/>
        <w:t>hälso- och sjukvård när den ges i en patients</w:t>
      </w:r>
    </w:p>
    <w:p w14:paraId="106A4F15"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bostad eller motsvarande och som är sammanhängande</w:t>
      </w:r>
    </w:p>
    <w:p w14:paraId="5968953F"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över tiden</w:t>
      </w:r>
    </w:p>
    <w:p w14:paraId="1C3269B5"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iordningställande av</w:t>
      </w:r>
    </w:p>
    <w:p w14:paraId="550DF3BC"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w:t>
      </w:r>
      <w:r w:rsidRPr="009C5EA7">
        <w:rPr>
          <w:rFonts w:ascii="TimesNewRomanPSMT" w:hAnsi="TimesNewRomanPSMT" w:cs="TimesNewRomanPSMT"/>
          <w:sz w:val="21"/>
          <w:szCs w:val="21"/>
          <w:lang w:val="sv-SE"/>
        </w:rPr>
        <w:tab/>
        <w:t>färdigställande av ett ordinerat läkemedel inför</w:t>
      </w:r>
    </w:p>
    <w:p w14:paraId="134C48DE"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administrering</w:t>
      </w:r>
    </w:p>
    <w:p w14:paraId="709430C1"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läkemedelslista </w:t>
      </w:r>
      <w:r w:rsidRPr="009C5EA7">
        <w:rPr>
          <w:rFonts w:ascii="TimesNewRomanPSMT" w:hAnsi="TimesNewRomanPSMT" w:cs="TimesNewRomanPSMT"/>
          <w:sz w:val="21"/>
          <w:szCs w:val="21"/>
          <w:lang w:val="sv-SE"/>
        </w:rPr>
        <w:tab/>
        <w:t>lista med uppgifter om läkemedelsordinationer</w:t>
      </w:r>
    </w:p>
    <w:p w14:paraId="001F6097"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som avser en viss patient</w:t>
      </w:r>
    </w:p>
    <w:p w14:paraId="4EC939BA"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ordination </w:t>
      </w:r>
      <w:r w:rsidRPr="009C5EA7">
        <w:rPr>
          <w:rFonts w:ascii="TimesNewRomanPSMT" w:hAnsi="TimesNewRomanPSMT" w:cs="TimesNewRomanPSMT"/>
          <w:sz w:val="21"/>
          <w:szCs w:val="21"/>
          <w:lang w:val="sv-SE"/>
        </w:rPr>
        <w:tab/>
        <w:t>beslut av hälso- och sjukvårdspersonal som</w:t>
      </w:r>
    </w:p>
    <w:p w14:paraId="18B8693E"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är avsett att påverka en patients hälsotillstånd</w:t>
      </w:r>
    </w:p>
    <w:p w14:paraId="75AA3B20"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genom en hälso- och sjukvårdsåtgärd</w:t>
      </w:r>
    </w:p>
    <w:p w14:paraId="1EAB1F08"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xml:space="preserve">ordinationsorsak </w:t>
      </w:r>
      <w:r w:rsidRPr="009C5EA7">
        <w:rPr>
          <w:rFonts w:ascii="TimesNewRomanPSMT" w:hAnsi="TimesNewRomanPSMT" w:cs="TimesNewRomanPSMT"/>
          <w:sz w:val="21"/>
          <w:szCs w:val="21"/>
          <w:lang w:val="sv-SE"/>
        </w:rPr>
        <w:tab/>
        <w:t>indikation som den som ordinerar anger som</w:t>
      </w:r>
    </w:p>
    <w:p w14:paraId="25D238AB"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skäl till en viss ordination</w:t>
      </w:r>
    </w:p>
    <w:p w14:paraId="0CD4CBE5"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överlämnande av</w:t>
      </w:r>
    </w:p>
    <w:p w14:paraId="5A9EC683"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w:t>
      </w:r>
      <w:r w:rsidRPr="009C5EA7">
        <w:rPr>
          <w:rFonts w:ascii="TimesNewRomanPSMT" w:hAnsi="TimesNewRomanPSMT" w:cs="TimesNewRomanPSMT"/>
          <w:sz w:val="21"/>
          <w:szCs w:val="21"/>
          <w:lang w:val="sv-SE"/>
        </w:rPr>
        <w:tab/>
        <w:t>det att ett läkemedel som ska tillföras till en</w:t>
      </w:r>
    </w:p>
    <w:p w14:paraId="183283E2"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patient lämnas över till patienten själv eller</w:t>
      </w:r>
    </w:p>
    <w:p w14:paraId="64FA24FB" w14:textId="77777777" w:rsidR="00CE06C6" w:rsidRPr="009C5EA7" w:rsidRDefault="00CE06C6" w:rsidP="00CE06C6">
      <w:pPr>
        <w:tabs>
          <w:tab w:val="left" w:pos="3402"/>
        </w:tabs>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b/>
        <w:t>till en tredje person som administrerar läkemedlet</w:t>
      </w:r>
    </w:p>
    <w:p w14:paraId="6B698DA5"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4B6BD25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4 kap. Ledningssystem</w:t>
      </w:r>
    </w:p>
    <w:p w14:paraId="02709CD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Av Socialstyrelsens föreskrifter och allmänna råd (SOSFS</w:t>
      </w:r>
    </w:p>
    <w:p w14:paraId="353D79B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2011:9) om ledningssystem för systematiskt kvalitetsarbete framgår</w:t>
      </w:r>
    </w:p>
    <w:p w14:paraId="1272146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att varje vårdgivare ansvarar för att det finns sådana processer och</w:t>
      </w:r>
    </w:p>
    <w:p w14:paraId="3D859E7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rutiner som behövs för att säkerställa att verksamheten uppfyller de</w:t>
      </w:r>
    </w:p>
    <w:p w14:paraId="4A1E10E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krav som ställs i dessa föreskrifter.</w:t>
      </w:r>
    </w:p>
    <w:p w14:paraId="7E7B528B"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C1A9C8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ordination och hantering av läkemedel</w:t>
      </w:r>
    </w:p>
    <w:p w14:paraId="03F3AE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Vårdgivaren ska fastställa rutiner för ordination och hantering</w:t>
      </w:r>
    </w:p>
    <w:p w14:paraId="367E0F5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läkemedel i verksamheten.</w:t>
      </w:r>
    </w:p>
    <w:p w14:paraId="1D1EEB0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462A1E8A"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Kvalitetsgranskning</w:t>
      </w:r>
    </w:p>
    <w:p w14:paraId="58E26F2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Vårdgivaren ska som ett led i egenkontrollen enligt 5 kap. 2 §</w:t>
      </w:r>
    </w:p>
    <w:p w14:paraId="01CFB91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Socialstyrelsens föreskrifter och allmänna råd (SOSFS 2011:9) om</w:t>
      </w:r>
    </w:p>
    <w:p w14:paraId="18FB58A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ledningssystem för systematiskt kvalitetsarbete säkerställa att hanteringen</w:t>
      </w:r>
    </w:p>
    <w:p w14:paraId="7D83ECB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läkemedel i verksamheten regelbundet genomgår en extern</w:t>
      </w:r>
    </w:p>
    <w:p w14:paraId="491CD2E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kvalitetsgranskning.</w:t>
      </w:r>
    </w:p>
    <w:p w14:paraId="71D34779"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5169D435"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63FEDAC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Den externa kvalitetsgranskningen bör utföras minst en gång per</w:t>
      </w:r>
    </w:p>
    <w:p w14:paraId="431C093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år.</w:t>
      </w:r>
    </w:p>
    <w:p w14:paraId="259A65AA"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2F3AE6B4"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5 kap. Behörighet att ordinera läkemedel</w:t>
      </w:r>
    </w:p>
    <w:p w14:paraId="01B146D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Endast den hälso- och sjukvårdspersonal som är behörig att förordna</w:t>
      </w:r>
    </w:p>
    <w:p w14:paraId="08F813A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förskriva ett läkemedel enligt de författningar som anges i</w:t>
      </w:r>
    </w:p>
    <w:p w14:paraId="3015D9B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2–5 §§ är behörig att ordinera läkemedlet.</w:t>
      </w:r>
    </w:p>
    <w:p w14:paraId="514D095F"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136D674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Bestämmelser om läkares, tandläkares, tandhygienisters och</w:t>
      </w:r>
    </w:p>
    <w:p w14:paraId="6720D8C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barnmorskors behörighet att förordna läkemedel finns i Läkemedelsverkets</w:t>
      </w:r>
    </w:p>
    <w:p w14:paraId="7229220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föreskrifter (HSLF-FS 2016:34) om förordnande och utlämnande</w:t>
      </w:r>
    </w:p>
    <w:p w14:paraId="2F0B81A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läkemedel och teknisk sprit.</w:t>
      </w:r>
    </w:p>
    <w:p w14:paraId="677970C7"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38E87A5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Särskilda bestämmelser om behörighet för läkare att förordna</w:t>
      </w:r>
    </w:p>
    <w:p w14:paraId="49A9C1E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vissa läkemedel finns i</w:t>
      </w:r>
    </w:p>
    <w:p w14:paraId="1080AF8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Läkemedelsverkets föreskrifter (LVFS 1992:4) om förordnande av</w:t>
      </w:r>
    </w:p>
    <w:p w14:paraId="33D9D9F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viss farmacevtisk specialitet,</w:t>
      </w:r>
    </w:p>
    <w:p w14:paraId="478C3E2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Läkemedelsverkets föreskrifter (LVFS 2002:7) om förordnande av</w:t>
      </w:r>
    </w:p>
    <w:p w14:paraId="6A398BC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narkotikaklassade läkemedel för behandling av ADHD hos barn</w:t>
      </w:r>
    </w:p>
    <w:p w14:paraId="3CB425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ungdomar,</w:t>
      </w:r>
    </w:p>
    <w:p w14:paraId="661B723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Läkemedelsverkets föreskrifter (LVFS 2013:9) om förordnande och</w:t>
      </w:r>
    </w:p>
    <w:p w14:paraId="45F9265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utlämnande av läkemedel som innehåller isotretinoin,</w:t>
      </w:r>
    </w:p>
    <w:p w14:paraId="024064D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Läkemedelsverkets föreskrifter (LVFS 2004:15) om förordnande</w:t>
      </w:r>
    </w:p>
    <w:p w14:paraId="7B6A784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utlämnande av narkotikaklassade läkemedel för behandling av</w:t>
      </w:r>
    </w:p>
    <w:p w14:paraId="3E944D2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opiatberoende, och</w:t>
      </w:r>
    </w:p>
    <w:p w14:paraId="5A5FAA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Socialstyrelsens föreskrifter och allmänna råd (HSLF-FS 2016:1)</w:t>
      </w:r>
    </w:p>
    <w:p w14:paraId="2320B7F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läkemedelsassisterad behandling vid opioidberoende.</w:t>
      </w:r>
    </w:p>
    <w:p w14:paraId="393DD598"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14380CC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Bestämmelser om sjuksköterskors behörighet att ordinera och</w:t>
      </w:r>
    </w:p>
    <w:p w14:paraId="454ED8A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förskriva läkemedel finns i Socialstyrelsens föreskrifter (SOSFS</w:t>
      </w:r>
    </w:p>
    <w:p w14:paraId="7CD9640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2001:16) om kompetenskrav för sjuksköterskor vid förskrivning av</w:t>
      </w:r>
    </w:p>
    <w:p w14:paraId="3ADECAE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w:t>
      </w:r>
    </w:p>
    <w:p w14:paraId="101A53C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5D0D206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Bestämmelser om optikers behörighet att ordinera läkemedel</w:t>
      </w:r>
    </w:p>
    <w:p w14:paraId="5BA02BB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i</w:t>
      </w:r>
    </w:p>
    <w:p w14:paraId="2AB8E1D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Socialstyrelsens föreskrifter och allmänna råd (HSLF-FS 2016:41)</w:t>
      </w:r>
    </w:p>
    <w:p w14:paraId="11BCEC5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kompetenskrav för optiker vid rekvisition och hantering av läkemedel,</w:t>
      </w:r>
    </w:p>
    <w:p w14:paraId="17C2B8E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243BD80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Läkemedelsverkets föreskrifter (HSLF-FS 2016:34) om förordnande</w:t>
      </w:r>
    </w:p>
    <w:p w14:paraId="26DB25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utlämnande av läkemedel och teknisk sprit.</w:t>
      </w:r>
    </w:p>
    <w:p w14:paraId="404668EA"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6833B65E"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6 kap. Ordination av läkemedel</w:t>
      </w:r>
    </w:p>
    <w:p w14:paraId="22E81A6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Av 5 kap. 1 § 3 hälso- och sjukvårdslagen (2017:30), 3 § tandvårdslagen</w:t>
      </w:r>
    </w:p>
    <w:p w14:paraId="3D4A9F1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(1985:125) och 5 kap. 1 § patientlagen (2014:821) framgår</w:t>
      </w:r>
    </w:p>
    <w:p w14:paraId="72C6FB5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att den vård och behandling som en patient får ska</w:t>
      </w:r>
    </w:p>
    <w:p w14:paraId="56A62B3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bygga på respekt för patientens självbestämmande och integritet,</w:t>
      </w:r>
    </w:p>
    <w:p w14:paraId="3FD42CA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49C1D67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2C4C636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så långt som möjligt utformas och genomföras i samråd med patienten.</w:t>
      </w:r>
    </w:p>
    <w:p w14:paraId="098D27C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073CB9B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Lämplighetsbedömning</w:t>
      </w:r>
    </w:p>
    <w:p w14:paraId="3FAD7DF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Den som ordinerar ett läkemedel ska säkerställa att ordinationen</w:t>
      </w:r>
    </w:p>
    <w:p w14:paraId="7DC565E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är lämplig med utgångspunkt i patientens behov. Detta innebär att den</w:t>
      </w:r>
    </w:p>
    <w:p w14:paraId="18E4646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ordinerar särskilt ska göra en lämplighetsbedömning där hänsyn</w:t>
      </w:r>
    </w:p>
    <w:p w14:paraId="0CEDAB4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tas till patientens</w:t>
      </w:r>
    </w:p>
    <w:p w14:paraId="14D16C9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hälsotillstånd,</w:t>
      </w:r>
    </w:p>
    <w:p w14:paraId="413E7DA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ålder,</w:t>
      </w:r>
    </w:p>
    <w:p w14:paraId="1566F8A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kön,</w:t>
      </w:r>
    </w:p>
    <w:p w14:paraId="2A5E3D7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läkemedelsanvändning,</w:t>
      </w:r>
    </w:p>
    <w:p w14:paraId="7C67EDE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pågående behandling och utredning,</w:t>
      </w:r>
    </w:p>
    <w:p w14:paraId="3A1F30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överkänslighet mot läkemedel, och</w:t>
      </w:r>
    </w:p>
    <w:p w14:paraId="598EE0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eventuella graviditet eller amning.</w:t>
      </w:r>
    </w:p>
    <w:p w14:paraId="59515A2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bedömningen ska även läkemedlets kontraindikationer och andra</w:t>
      </w:r>
    </w:p>
    <w:p w14:paraId="20FD592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viktiga faktorer för läkemedelsbehandlingen beaktas.</w:t>
      </w:r>
    </w:p>
    <w:p w14:paraId="3252CB3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Vad som anges i första och andra styckena ska gälla såväl vid insättning</w:t>
      </w:r>
    </w:p>
    <w:p w14:paraId="2D4BF6B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utsättning av ett läkemedel, som vid ändring eller förlängning</w:t>
      </w:r>
    </w:p>
    <w:p w14:paraId="5643D7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en pågående läkemedelsbehandling.</w:t>
      </w:r>
    </w:p>
    <w:p w14:paraId="039F71B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som ska dokumenteras.</w:t>
      </w:r>
    </w:p>
    <w:p w14:paraId="16D928BC"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23FC65D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Läkemedelsordinationer till barn</w:t>
      </w:r>
    </w:p>
    <w:p w14:paraId="24DB2BF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Vårdgivaren ska säkerställa att den som ordinerar läkemedel till</w:t>
      </w:r>
    </w:p>
    <w:p w14:paraId="0732742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ett barn ges förutsättningar att göra detta med utgångspunkt i barnets</w:t>
      </w:r>
    </w:p>
    <w:p w14:paraId="359FCD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behov.</w:t>
      </w:r>
    </w:p>
    <w:p w14:paraId="4E8FD1C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7E6EA3BD"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758C869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bookmarkStart w:id="80" w:name="_Hlk499556528"/>
      <w:r w:rsidRPr="009C5EA7">
        <w:rPr>
          <w:rFonts w:ascii="TimesNewRomanPSMT" w:hAnsi="TimesNewRomanPSMT" w:cs="TimesNewRomanPSMT"/>
          <w:sz w:val="21"/>
          <w:szCs w:val="21"/>
          <w:lang w:val="sv-SE"/>
        </w:rPr>
        <w:t>För att kunna ordinera läkemedel med utgångspunkt i barnets behov</w:t>
      </w:r>
    </w:p>
    <w:p w14:paraId="2B133AB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bör barnspecifika beslutsstöd och sådana it-stöd användas som</w:t>
      </w:r>
    </w:p>
    <w:p w14:paraId="1BC0A12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gör det möjligt att vid ordination ange uppgifter om</w:t>
      </w:r>
    </w:p>
    <w:p w14:paraId="47F315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barnets vikt,</w:t>
      </w:r>
    </w:p>
    <w:p w14:paraId="53967CFB"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anges i uppgift i journal kopplat till beslut som rör en läkemedelsbehandling.</w:t>
      </w:r>
    </w:p>
    <w:p w14:paraId="4F458A4A"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REQ_009</w:t>
      </w:r>
    </w:p>
    <w:p w14:paraId="39D7224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0D4BF9F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barnets kroppsyta,</w:t>
      </w:r>
    </w:p>
    <w:p w14:paraId="36C1DE6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anges i uppgift i journal kopplat till beslut som rör en läkemedelsbehandling.</w:t>
      </w:r>
    </w:p>
    <w:p w14:paraId="467D4B6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REQ_009</w:t>
      </w:r>
    </w:p>
    <w:p w14:paraId="4FC2037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610C82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barnets ålder,</w:t>
      </w:r>
    </w:p>
    <w:p w14:paraId="38034C71"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anges i uppgift i journal kopplat till beslut som rör en läkemedelsbehandling.</w:t>
      </w:r>
    </w:p>
    <w:p w14:paraId="71984D9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REQ_009</w:t>
      </w:r>
    </w:p>
    <w:p w14:paraId="7AE558B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4B8973F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styrkan på det färdigspädda läkemedlet, och</w:t>
      </w:r>
    </w:p>
    <w:p w14:paraId="7332C4F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Styrka på ett färdigspätt läkemedel kan räknas ut och visas i ett gränssnitt genom att information om ingående läkemedel och vätskor som använts för att späda med finns tillgänglig. Exempel på hur sådan information:</w:t>
      </w:r>
    </w:p>
    <w:p w14:paraId="7DBA0ED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noProof/>
          <w:sz w:val="22"/>
          <w:szCs w:val="22"/>
          <w:lang w:val="sv-SE" w:eastAsia="sv-SE"/>
        </w:rPr>
        <w:drawing>
          <wp:inline distT="0" distB="0" distL="0" distR="0" wp14:anchorId="75F0FD6D" wp14:editId="393728FF">
            <wp:extent cx="1702543" cy="125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5704" t="12614" r="4834" b="6816"/>
                    <a:stretch/>
                  </pic:blipFill>
                  <pic:spPr bwMode="auto">
                    <a:xfrm>
                      <a:off x="0" y="0"/>
                      <a:ext cx="1704244" cy="1253471"/>
                    </a:xfrm>
                    <a:prstGeom prst="rect">
                      <a:avLst/>
                    </a:prstGeom>
                    <a:noFill/>
                    <a:ln>
                      <a:noFill/>
                    </a:ln>
                    <a:extLst>
                      <a:ext uri="{53640926-AAD7-44D8-BBD7-CCE9431645EC}">
                        <a14:shadowObscured xmlns:a14="http://schemas.microsoft.com/office/drawing/2010/main"/>
                      </a:ext>
                    </a:extLst>
                  </pic:spPr>
                </pic:pic>
              </a:graphicData>
            </a:graphic>
          </wp:inline>
        </w:drawing>
      </w:r>
    </w:p>
    <w:p w14:paraId="65D83E6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p>
    <w:p w14:paraId="33DF99D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241E8AF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läkemedlets maxdos.</w:t>
      </w:r>
    </w:p>
    <w:p w14:paraId="42C57A0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Detta anges i klassen </w:t>
      </w:r>
      <w:r w:rsidRPr="009C5EA7">
        <w:rPr>
          <w:rFonts w:ascii="TimesNewRomanPS-BoldItalicMT" w:hAnsi="TimesNewRomanPS-BoldItalicMT" w:cs="TimesNewRomanPS-BoldItalicMT"/>
          <w:b/>
          <w:bCs/>
          <w:i/>
          <w:iCs/>
          <w:lang w:val="sv-SE"/>
        </w:rPr>
        <w:t>Dosbegränsning</w:t>
      </w:r>
      <w:r w:rsidRPr="009C5EA7">
        <w:rPr>
          <w:rFonts w:ascii="TimesNewRomanPS-BoldItalicMT" w:hAnsi="TimesNewRomanPS-BoldItalicMT" w:cs="TimesNewRomanPS-BoldItalicMT"/>
          <w:b/>
          <w:bCs/>
          <w:iCs/>
          <w:lang w:val="sv-SE"/>
        </w:rPr>
        <w:t>.</w:t>
      </w:r>
    </w:p>
    <w:p w14:paraId="2CE7FC2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Pr>
          <w:rFonts w:ascii="TimesNewRomanPS-BoldItalicMT" w:hAnsi="TimesNewRomanPS-BoldItalicMT" w:cs="TimesNewRomanPS-BoldItalicMT"/>
          <w:b/>
          <w:bCs/>
          <w:iCs/>
          <w:lang w:val="sv-SE"/>
        </w:rPr>
        <w:t>Behov: REQ_159, REQ_061</w:t>
      </w:r>
    </w:p>
    <w:bookmarkEnd w:id="80"/>
    <w:p w14:paraId="5AC1E75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5BD5001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15728759" w14:textId="77777777" w:rsidR="00CE06C6"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65BF0BE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It-stödet bör även ge förutsättningar för den som ordinerar ett läkemedel</w:t>
      </w:r>
    </w:p>
    <w:p w14:paraId="6D380A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 ett barn att göra en rimlighetsbedömning av läkemedelsdoseringen.</w:t>
      </w:r>
    </w:p>
    <w:p w14:paraId="19EE7D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 kontinuerliga och intermittenta infusioner bör tidsenhet anges</w:t>
      </w:r>
    </w:p>
    <w:p w14:paraId="6D4E13A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 doseringsinstruktionen i it-stödet, t.ex. i form av mg/kroppsvikt/</w:t>
      </w:r>
    </w:p>
    <w:p w14:paraId="6755378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tidsenhet.</w:t>
      </w:r>
    </w:p>
    <w:p w14:paraId="4B3FF6B5"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6FE84E39"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Information om utbyte av läkemedel på öppenvårdsapotek</w:t>
      </w:r>
    </w:p>
    <w:p w14:paraId="3E0DE40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Vårdgivaren ska säkerställa att patienten informeras om att ett</w:t>
      </w:r>
    </w:p>
    <w:p w14:paraId="35F2D6F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 kan komma att bytas ut mot ett likvärdigt läkemedel på ett</w:t>
      </w:r>
    </w:p>
    <w:p w14:paraId="402D681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öppenvårdsapotek i enlighet med 21 § lagen (2002:160) om läkemedelsförmåner</w:t>
      </w:r>
    </w:p>
    <w:p w14:paraId="28FF3A8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m.m.</w:t>
      </w:r>
    </w:p>
    <w:p w14:paraId="6276519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70261A2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Planering av uppföljning eller avslut av läkemedelsbehandling</w:t>
      </w:r>
    </w:p>
    <w:p w14:paraId="00C6186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Den som ordinerar ett läkemedel ska</w:t>
      </w:r>
    </w:p>
    <w:p w14:paraId="4AA2A67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planera för en uppföljning av den ordinerade läkemedelsbehandlingen,</w:t>
      </w:r>
    </w:p>
    <w:p w14:paraId="5CD82F6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 vilket ingår att bestämma tidpunkten för ställningstagandet</w:t>
      </w:r>
    </w:p>
    <w:p w14:paraId="6C9EFBA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 eventuell fortsättning av behandlingen, eller</w:t>
      </w:r>
    </w:p>
    <w:p w14:paraId="2A29E85A"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Cs/>
          <w:lang w:val="sv-SE"/>
        </w:rPr>
        <w:t xml:space="preserve">Realiseras av klasserna </w:t>
      </w:r>
      <w:r w:rsidRPr="009C5EA7">
        <w:rPr>
          <w:rFonts w:ascii="TimesNewRomanPS-BoldItalicMT" w:hAnsi="TimesNewRomanPS-BoldItalicMT" w:cs="TimesNewRomanPS-BoldItalicMT"/>
          <w:b/>
          <w:bCs/>
          <w:i/>
          <w:iCs/>
          <w:lang w:val="sv-SE"/>
        </w:rPr>
        <w:t>Plan för uppföljning</w:t>
      </w:r>
      <w:r w:rsidRPr="009C5EA7">
        <w:rPr>
          <w:rFonts w:ascii="TimesNewRomanPS-BoldItalicMT" w:hAnsi="TimesNewRomanPS-BoldItalicMT" w:cs="TimesNewRomanPS-BoldItalicMT"/>
          <w:b/>
          <w:bCs/>
          <w:iCs/>
          <w:lang w:val="sv-SE"/>
        </w:rPr>
        <w:t xml:space="preserve"> samt </w:t>
      </w:r>
      <w:r w:rsidRPr="009C5EA7">
        <w:rPr>
          <w:rFonts w:ascii="TimesNewRomanPS-BoldItalicMT" w:hAnsi="TimesNewRomanPS-BoldItalicMT" w:cs="TimesNewRomanPS-BoldItalicMT"/>
          <w:b/>
          <w:bCs/>
          <w:i/>
          <w:iCs/>
          <w:lang w:val="sv-SE"/>
        </w:rPr>
        <w:t>Planerad uppföljning.</w:t>
      </w:r>
    </w:p>
    <w:p w14:paraId="24C389B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Pr>
          <w:rFonts w:ascii="TimesNewRomanPS-BoldItalicMT" w:hAnsi="TimesNewRomanPS-BoldItalicMT" w:cs="TimesNewRomanPS-BoldItalicMT"/>
          <w:b/>
          <w:bCs/>
          <w:iCs/>
          <w:lang w:val="sv-SE"/>
        </w:rPr>
        <w:t>Behov REQ_057, REQ_179</w:t>
      </w:r>
    </w:p>
    <w:p w14:paraId="7C86A36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54372DD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bestämma ett datum för när den ordinerade läkemedelsbehandlingen</w:t>
      </w:r>
    </w:p>
    <w:p w14:paraId="63E643F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avslutas.</w:t>
      </w:r>
    </w:p>
    <w:p w14:paraId="13CADAD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Cs/>
          <w:lang w:val="sv-SE"/>
        </w:rPr>
        <w:t>Anges i planerad administrering</w:t>
      </w:r>
    </w:p>
    <w:p w14:paraId="683A17B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REQ_182</w:t>
      </w:r>
    </w:p>
    <w:p w14:paraId="17AD78E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75038463"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Generella direktiv om läkemedelsbehandling</w:t>
      </w:r>
    </w:p>
    <w:p w14:paraId="22FAC7B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Endast läkare får utfärda generella direktiv om läkemedelsbehandling.</w:t>
      </w:r>
    </w:p>
    <w:p w14:paraId="09CBC9B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Ett generellt direktiv ska vara skriftligt och innehålla uppgifter om</w:t>
      </w:r>
    </w:p>
    <w:p w14:paraId="6A0620F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läkemedelsnamn eller aktiv substans,</w:t>
      </w:r>
    </w:p>
    <w:p w14:paraId="082C438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läkemedelsform,</w:t>
      </w:r>
    </w:p>
    <w:p w14:paraId="2527860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läkemedlets styrka,</w:t>
      </w:r>
    </w:p>
    <w:p w14:paraId="784DC1A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dosering,</w:t>
      </w:r>
    </w:p>
    <w:p w14:paraId="5A0A772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maxdos,</w:t>
      </w:r>
    </w:p>
    <w:p w14:paraId="5E8A3DE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administreringssätt,</w:t>
      </w:r>
    </w:p>
    <w:p w14:paraId="7876ABB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indikationer och kontraindikationer, och</w:t>
      </w:r>
    </w:p>
    <w:p w14:paraId="7BA6D7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8. antalet tillfällen som läkemedlet får ges utan att en läkare kontaktas.</w:t>
      </w:r>
    </w:p>
    <w:p w14:paraId="4AA0C7B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Information om innehållet i ett generellt direktiv anges i klassen </w:t>
      </w:r>
      <w:r w:rsidRPr="009C5EA7">
        <w:rPr>
          <w:rFonts w:ascii="TimesNewRomanPS-BoldItalicMT" w:hAnsi="TimesNewRomanPS-BoldItalicMT" w:cs="TimesNewRomanPS-BoldItalicMT"/>
          <w:b/>
          <w:bCs/>
          <w:i/>
          <w:iCs/>
          <w:lang w:val="sv-SE"/>
        </w:rPr>
        <w:t>Generellt direktiv</w:t>
      </w:r>
      <w:r w:rsidRPr="009C5EA7">
        <w:rPr>
          <w:rFonts w:ascii="TimesNewRomanPS-BoldItalicMT" w:hAnsi="TimesNewRomanPS-BoldItalicMT" w:cs="TimesNewRomanPS-BoldItalicMT"/>
          <w:b/>
          <w:bCs/>
          <w:iCs/>
          <w:lang w:val="sv-SE"/>
        </w:rPr>
        <w:t>.</w:t>
      </w:r>
    </w:p>
    <w:p w14:paraId="151A11CB"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REQ_267</w:t>
      </w:r>
    </w:p>
    <w:p w14:paraId="2429649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63042E5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Generella direktiv om läkemedelsbehandling ska utfärdas restriktivt</w:t>
      </w:r>
    </w:p>
    <w:p w14:paraId="3272E91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omprövas återkommande.</w:t>
      </w:r>
    </w:p>
    <w:p w14:paraId="7D65129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2987E32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Innan ett läkemedel med stöd av ett generellt direktiv om läkemedelsbehandling</w:t>
      </w:r>
    </w:p>
    <w:p w14:paraId="5D22525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iordningställs och administreras eller överlämnas</w:t>
      </w:r>
    </w:p>
    <w:p w14:paraId="08BEBC0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 en patient ska en sjuksköterska</w:t>
      </w:r>
    </w:p>
    <w:p w14:paraId="183F8D1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göra en bedömning av patientens behov av läkemedlet, och</w:t>
      </w:r>
    </w:p>
    <w:p w14:paraId="5914889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kontrollera läkemedlets indikation och kontraindikationer.</w:t>
      </w:r>
    </w:p>
    <w:p w14:paraId="03C7FB0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Bedömningen enligt 1 ska dokumenteras i patientjournalen.</w:t>
      </w:r>
    </w:p>
    <w:p w14:paraId="29F5A837" w14:textId="77777777" w:rsidR="00CE06C6"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Pr>
          <w:rFonts w:ascii="TimesNewRomanPS-BoldItalicMT" w:hAnsi="TimesNewRomanPS-BoldItalicMT" w:cs="TimesNewRomanPS-BoldItalicMT"/>
          <w:b/>
          <w:bCs/>
          <w:iCs/>
          <w:lang w:val="sv-SE"/>
        </w:rPr>
        <w:t>Se avsnitt 3.4.3.</w:t>
      </w:r>
    </w:p>
    <w:p w14:paraId="5042FEB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lastRenderedPageBreak/>
        <w:t xml:space="preserve">Bedömning anges i klassen Orsak till läkemedelsbehandling eller i attributet </w:t>
      </w:r>
      <w:r w:rsidRPr="009C5EA7">
        <w:rPr>
          <w:rFonts w:ascii="TimesNewRomanPS-BoldItalicMT" w:hAnsi="TimesNewRomanPS-BoldItalicMT" w:cs="TimesNewRomanPS-BoldItalicMT"/>
          <w:b/>
          <w:bCs/>
          <w:i/>
          <w:iCs/>
          <w:lang w:val="sv-SE"/>
        </w:rPr>
        <w:t>kommentar</w:t>
      </w:r>
      <w:r w:rsidRPr="009C5EA7">
        <w:rPr>
          <w:rFonts w:ascii="TimesNewRomanPS-BoldItalicMT" w:hAnsi="TimesNewRomanPS-BoldItalicMT" w:cs="TimesNewRomanPS-BoldItalicMT"/>
          <w:b/>
          <w:bCs/>
          <w:iCs/>
          <w:lang w:val="sv-SE"/>
        </w:rPr>
        <w:t xml:space="preserve"> i </w:t>
      </w:r>
      <w:r w:rsidRPr="009C5EA7">
        <w:rPr>
          <w:rFonts w:ascii="TimesNewRomanPS-BoldItalicMT" w:hAnsi="TimesNewRomanPS-BoldItalicMT" w:cs="TimesNewRomanPS-BoldItalicMT"/>
          <w:b/>
          <w:bCs/>
          <w:i/>
          <w:iCs/>
          <w:lang w:val="sv-SE"/>
        </w:rPr>
        <w:t>Beslut som rör läkemedelsbehandling</w:t>
      </w:r>
      <w:r w:rsidRPr="009C5EA7">
        <w:rPr>
          <w:rFonts w:ascii="TimesNewRomanPS-BoldItalicMT" w:hAnsi="TimesNewRomanPS-BoldItalicMT" w:cs="TimesNewRomanPS-BoldItalicMT"/>
          <w:b/>
          <w:bCs/>
          <w:iCs/>
          <w:lang w:val="sv-SE"/>
        </w:rPr>
        <w:t>.</w:t>
      </w:r>
    </w:p>
    <w:p w14:paraId="3532062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w:t>
      </w:r>
      <w:r w:rsidRPr="009C5EA7">
        <w:rPr>
          <w:lang w:val="sv-SE"/>
        </w:rPr>
        <w:t xml:space="preserve"> </w:t>
      </w:r>
      <w:r w:rsidRPr="009C5EA7">
        <w:rPr>
          <w:rFonts w:ascii="TimesNewRomanPS-BoldItalicMT" w:hAnsi="TimesNewRomanPS-BoldItalicMT" w:cs="TimesNewRomanPS-BoldItalicMT"/>
          <w:b/>
          <w:bCs/>
          <w:iCs/>
          <w:lang w:val="sv-SE"/>
        </w:rPr>
        <w:t>REQ_006, REQ_213</w:t>
      </w:r>
    </w:p>
    <w:p w14:paraId="5B21BF15"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38AC711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Justering av dosering</w:t>
      </w:r>
    </w:p>
    <w:p w14:paraId="4A7AEE0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Även om en sjuksköterska inte har behörighet att ordinera ett</w:t>
      </w:r>
    </w:p>
    <w:p w14:paraId="690B1DC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visst läkemedel, får han eller hon justera doseringen i en läkemedelsordination</w:t>
      </w:r>
    </w:p>
    <w:p w14:paraId="6A81FF7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 de situationer där doseringen är beroende av en patients</w:t>
      </w:r>
    </w:p>
    <w:p w14:paraId="183307A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individuella mål- eller mätvärden.</w:t>
      </w:r>
    </w:p>
    <w:p w14:paraId="78B834D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Doseringen får justeras endast om det är förenligt med en god och</w:t>
      </w:r>
    </w:p>
    <w:p w14:paraId="4DD0841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säker vård av patienten och den ska göras med utgångspunkt i patientens</w:t>
      </w:r>
    </w:p>
    <w:p w14:paraId="5368014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behov.</w:t>
      </w:r>
    </w:p>
    <w:p w14:paraId="5804FC7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När en dosering har justerats ska det dokumenteras i patientjournalen.</w:t>
      </w:r>
    </w:p>
    <w:p w14:paraId="525669F9"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Detta realiseras genom att det skapas ett beslut om att ändra en läkemedelsbehandling där det enda som får ändras i den nya planerade läkemedelsbehandlingen är doseringen. </w:t>
      </w:r>
    </w:p>
    <w:p w14:paraId="582C624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Detta beskrivs i verksamhetsregel REQ_266</w:t>
      </w:r>
    </w:p>
    <w:p w14:paraId="39C2279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687491E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Dokumentation av läkemedelsordinationer</w:t>
      </w:r>
    </w:p>
    <w:p w14:paraId="5B0D6B6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9 § </w:t>
      </w:r>
      <w:r w:rsidRPr="009C5EA7">
        <w:rPr>
          <w:rFonts w:ascii="TimesNewRomanPSMT" w:hAnsi="TimesNewRomanPSMT" w:cs="TimesNewRomanPSMT"/>
          <w:sz w:val="21"/>
          <w:szCs w:val="21"/>
          <w:lang w:val="sv-SE"/>
        </w:rPr>
        <w:t>Läkemedelsordinationer ska dokumenteras i patientjournalen på</w:t>
      </w:r>
    </w:p>
    <w:p w14:paraId="2CDD781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ett strukturerat sätt och i ett enhetligt format.</w:t>
      </w:r>
    </w:p>
    <w:p w14:paraId="47554DB2"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2E926DBF"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4289082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Dokumentationen av läkemedelsordinationer bör göras elektroniskt.</w:t>
      </w:r>
    </w:p>
    <w:p w14:paraId="1E0BDE1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4853411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10 § </w:t>
      </w:r>
      <w:r w:rsidRPr="009C5EA7">
        <w:rPr>
          <w:rFonts w:ascii="TimesNewRomanPSMT" w:hAnsi="TimesNewRomanPSMT" w:cs="TimesNewRomanPSMT"/>
          <w:sz w:val="21"/>
          <w:szCs w:val="21"/>
          <w:lang w:val="sv-SE"/>
        </w:rPr>
        <w:t>De uppgifter om en läkemedelsordination som ska dokumenteras</w:t>
      </w:r>
    </w:p>
    <w:p w14:paraId="3CF3EB9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är</w:t>
      </w:r>
    </w:p>
    <w:p w14:paraId="74A0CA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läkemedelsnamn eller aktiv substans,</w:t>
      </w:r>
    </w:p>
    <w:p w14:paraId="5789673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 xml:space="preserve">Anges i klassen </w:t>
      </w:r>
      <w:r w:rsidRPr="009C5EA7">
        <w:rPr>
          <w:rFonts w:ascii="TimesNewRomanPS-BoldItalicMT" w:hAnsi="TimesNewRomanPS-BoldItalicMT" w:cs="TimesNewRomanPS-BoldItalicMT"/>
          <w:b/>
          <w:bCs/>
          <w:i/>
          <w:iCs/>
          <w:lang w:val="sv-SE"/>
        </w:rPr>
        <w:t>Läkemedelsresurs</w:t>
      </w:r>
    </w:p>
    <w:p w14:paraId="4D4A5B3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läkemedelsform,</w:t>
      </w:r>
    </w:p>
    <w:p w14:paraId="389A0E78"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Cs/>
          <w:lang w:val="sv-SE"/>
        </w:rPr>
        <w:t xml:space="preserve">Anges i attributet </w:t>
      </w:r>
      <w:r w:rsidRPr="009C5EA7">
        <w:rPr>
          <w:rFonts w:ascii="TimesNewRomanPS-BoldItalicMT" w:hAnsi="TimesNewRomanPS-BoldItalicMT" w:cs="TimesNewRomanPS-BoldItalicMT"/>
          <w:b/>
          <w:bCs/>
          <w:i/>
          <w:iCs/>
          <w:lang w:val="sv-SE"/>
        </w:rPr>
        <w:t xml:space="preserve">Läkemedelsresurs.form </w:t>
      </w:r>
      <w:r w:rsidRPr="009C5EA7">
        <w:rPr>
          <w:rFonts w:ascii="TimesNewRomanPS-BoldItalicMT" w:hAnsi="TimesNewRomanPS-BoldItalicMT" w:cs="TimesNewRomanPS-BoldItalicMT"/>
          <w:b/>
          <w:bCs/>
          <w:iCs/>
          <w:lang w:val="sv-SE"/>
        </w:rPr>
        <w:t>eller uppslaget via</w:t>
      </w:r>
      <w:r w:rsidRPr="009C5EA7">
        <w:rPr>
          <w:rFonts w:ascii="TimesNewRomanPS-BoldItalicMT" w:hAnsi="TimesNewRomanPS-BoldItalicMT" w:cs="TimesNewRomanPS-BoldItalicMT"/>
          <w:b/>
          <w:bCs/>
          <w:i/>
          <w:iCs/>
          <w:lang w:val="sv-SE"/>
        </w:rPr>
        <w:t xml:space="preserve"> Läkemedelsresurs.typ</w:t>
      </w:r>
    </w:p>
    <w:p w14:paraId="0929E1FF"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REQ_042</w:t>
      </w:r>
    </w:p>
    <w:p w14:paraId="26CFA34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läkemedlets styrka,</w:t>
      </w:r>
    </w:p>
    <w:p w14:paraId="06B83BC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
          <w:iCs/>
          <w:sz w:val="22"/>
          <w:szCs w:val="22"/>
          <w:lang w:val="sv-SE"/>
        </w:rPr>
      </w:pPr>
      <w:r w:rsidRPr="009C5EA7">
        <w:rPr>
          <w:rFonts w:ascii="TimesNewRomanPS-BoldItalicMT" w:hAnsi="TimesNewRomanPS-BoldItalicMT" w:cs="TimesNewRomanPS-BoldItalicMT"/>
          <w:b/>
          <w:bCs/>
          <w:iCs/>
          <w:lang w:val="sv-SE"/>
        </w:rPr>
        <w:t xml:space="preserve">Anges i </w:t>
      </w:r>
      <w:r w:rsidRPr="009C5EA7">
        <w:rPr>
          <w:rFonts w:ascii="TimesNewRomanPS-BoldItalicMT" w:hAnsi="TimesNewRomanPS-BoldItalicMT" w:cs="TimesNewRomanPS-BoldItalicMT"/>
          <w:b/>
          <w:bCs/>
          <w:i/>
          <w:iCs/>
          <w:lang w:val="sv-SE"/>
        </w:rPr>
        <w:t xml:space="preserve">Läkemedelsresurs.mängd </w:t>
      </w:r>
      <w:r w:rsidRPr="009C5EA7">
        <w:rPr>
          <w:rFonts w:ascii="TimesNewRomanPS-BoldItalicMT" w:hAnsi="TimesNewRomanPS-BoldItalicMT" w:cs="TimesNewRomanPS-BoldItalicMT"/>
          <w:b/>
          <w:bCs/>
          <w:iCs/>
          <w:lang w:val="sv-SE"/>
        </w:rPr>
        <w:t xml:space="preserve">eller genom uppslag via </w:t>
      </w:r>
      <w:r w:rsidRPr="009C5EA7">
        <w:rPr>
          <w:rFonts w:ascii="TimesNewRomanPS-BoldItalicMT" w:hAnsi="TimesNewRomanPS-BoldItalicMT" w:cs="TimesNewRomanPS-BoldItalicMT"/>
          <w:b/>
          <w:bCs/>
          <w:i/>
          <w:iCs/>
          <w:lang w:val="sv-SE"/>
        </w:rPr>
        <w:t>Läkemedelsresurs.typ.</w:t>
      </w:r>
    </w:p>
    <w:p w14:paraId="64DB133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dosering,</w:t>
      </w:r>
    </w:p>
    <w:p w14:paraId="437D2CD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 xml:space="preserve">Anges i planerad administrering. Realiseras av klasserna </w:t>
      </w:r>
      <w:r w:rsidRPr="009C5EA7">
        <w:rPr>
          <w:rFonts w:ascii="TimesNewRomanPS-BoldItalicMT" w:hAnsi="TimesNewRomanPS-BoldItalicMT" w:cs="TimesNewRomanPS-BoldItalicMT"/>
          <w:b/>
          <w:bCs/>
          <w:i/>
          <w:iCs/>
          <w:lang w:val="sv-SE"/>
        </w:rPr>
        <w:t>Planerad administrering</w:t>
      </w:r>
      <w:r w:rsidRPr="009C5EA7">
        <w:rPr>
          <w:rFonts w:ascii="TimesNewRomanPS-BoldItalicMT" w:hAnsi="TimesNewRomanPS-BoldItalicMT" w:cs="TimesNewRomanPS-BoldItalicMT"/>
          <w:b/>
          <w:bCs/>
          <w:iCs/>
          <w:lang w:val="sv-SE"/>
        </w:rPr>
        <w:t xml:space="preserve">, </w:t>
      </w:r>
      <w:r w:rsidRPr="009C5EA7">
        <w:rPr>
          <w:rFonts w:ascii="TimesNewRomanPS-BoldItalicMT" w:hAnsi="TimesNewRomanPS-BoldItalicMT" w:cs="TimesNewRomanPS-BoldItalicMT"/>
          <w:b/>
          <w:bCs/>
          <w:i/>
          <w:iCs/>
          <w:lang w:val="sv-SE"/>
        </w:rPr>
        <w:t>Planerat administreringssteg, Planerad administreringsaktivitet, Dosbegränsning</w:t>
      </w:r>
      <w:r w:rsidRPr="009C5EA7">
        <w:rPr>
          <w:rFonts w:ascii="TimesNewRomanPS-BoldItalicMT" w:hAnsi="TimesNewRomanPS-BoldItalicMT" w:cs="TimesNewRomanPS-BoldItalicMT"/>
          <w:b/>
          <w:bCs/>
          <w:iCs/>
          <w:lang w:val="sv-SE"/>
        </w:rPr>
        <w:t xml:space="preserve"> samt </w:t>
      </w:r>
      <w:r w:rsidRPr="009C5EA7">
        <w:rPr>
          <w:rFonts w:ascii="TimesNewRomanPS-BoldItalicMT" w:hAnsi="TimesNewRomanPS-BoldItalicMT" w:cs="TimesNewRomanPS-BoldItalicMT"/>
          <w:b/>
          <w:bCs/>
          <w:i/>
          <w:iCs/>
          <w:lang w:val="sv-SE"/>
        </w:rPr>
        <w:t>Läkemedelsresurs</w:t>
      </w:r>
      <w:r w:rsidRPr="009C5EA7">
        <w:rPr>
          <w:rFonts w:ascii="TimesNewRomanPS-BoldItalicMT" w:hAnsi="TimesNewRomanPS-BoldItalicMT" w:cs="TimesNewRomanPS-BoldItalicMT"/>
          <w:b/>
          <w:bCs/>
          <w:iCs/>
          <w:lang w:val="sv-SE"/>
        </w:rPr>
        <w:t>.</w:t>
      </w:r>
    </w:p>
    <w:p w14:paraId="342D808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administreringssätt,</w:t>
      </w:r>
    </w:p>
    <w:p w14:paraId="50A9A2A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planerad administrering. Realiseras av attributen </w:t>
      </w:r>
      <w:r w:rsidRPr="008C42CE">
        <w:rPr>
          <w:rFonts w:ascii="TimesNewRomanPS-BoldItalicMT" w:hAnsi="TimesNewRomanPS-BoldItalicMT" w:cs="TimesNewRomanPS-BoldItalicMT"/>
          <w:b/>
          <w:bCs/>
          <w:i/>
          <w:iCs/>
          <w:lang w:val="sv-SE"/>
        </w:rPr>
        <w:t>administrerings</w:t>
      </w:r>
      <w:r w:rsidRPr="009C5EA7">
        <w:rPr>
          <w:rFonts w:ascii="TimesNewRomanPS-BoldItalicMT" w:hAnsi="TimesNewRomanPS-BoldItalicMT" w:cs="TimesNewRomanPS-BoldItalicMT"/>
          <w:b/>
          <w:bCs/>
          <w:i/>
          <w:iCs/>
          <w:lang w:val="sv-SE"/>
        </w:rPr>
        <w:t>metod</w:t>
      </w:r>
      <w:r w:rsidRPr="009C5EA7">
        <w:rPr>
          <w:rFonts w:ascii="TimesNewRomanPS-BoldItalicMT" w:hAnsi="TimesNewRomanPS-BoldItalicMT" w:cs="TimesNewRomanPS-BoldItalicMT"/>
          <w:b/>
          <w:bCs/>
          <w:iCs/>
          <w:lang w:val="sv-SE"/>
        </w:rPr>
        <w:t xml:space="preserve">, </w:t>
      </w:r>
      <w:r w:rsidRPr="008C42CE">
        <w:rPr>
          <w:rFonts w:ascii="TimesNewRomanPS-BoldItalicMT" w:hAnsi="TimesNewRomanPS-BoldItalicMT" w:cs="TimesNewRomanPS-BoldItalicMT"/>
          <w:b/>
          <w:bCs/>
          <w:i/>
          <w:iCs/>
          <w:lang w:val="sv-SE"/>
        </w:rPr>
        <w:t>administrerings</w:t>
      </w:r>
      <w:r w:rsidRPr="009C5EA7">
        <w:rPr>
          <w:rFonts w:ascii="TimesNewRomanPS-BoldItalicMT" w:hAnsi="TimesNewRomanPS-BoldItalicMT" w:cs="TimesNewRomanPS-BoldItalicMT"/>
          <w:b/>
          <w:bCs/>
          <w:i/>
          <w:iCs/>
          <w:lang w:val="sv-SE"/>
        </w:rPr>
        <w:t>väg</w:t>
      </w:r>
      <w:r w:rsidRPr="009C5EA7">
        <w:rPr>
          <w:rFonts w:ascii="TimesNewRomanPS-BoldItalicMT" w:hAnsi="TimesNewRomanPS-BoldItalicMT" w:cs="TimesNewRomanPS-BoldItalicMT"/>
          <w:b/>
          <w:bCs/>
          <w:iCs/>
          <w:lang w:val="sv-SE"/>
        </w:rPr>
        <w:t xml:space="preserve"> och </w:t>
      </w:r>
      <w:r w:rsidRPr="009C5EA7">
        <w:rPr>
          <w:rFonts w:ascii="TimesNewRomanPS-BoldItalicMT" w:hAnsi="TimesNewRomanPS-BoldItalicMT" w:cs="TimesNewRomanPS-BoldItalicMT"/>
          <w:b/>
          <w:bCs/>
          <w:i/>
          <w:iCs/>
          <w:lang w:val="sv-SE"/>
        </w:rPr>
        <w:t>lokalisation</w:t>
      </w:r>
      <w:r w:rsidRPr="009C5EA7">
        <w:rPr>
          <w:rFonts w:ascii="TimesNewRomanPS-BoldItalicMT" w:hAnsi="TimesNewRomanPS-BoldItalicMT" w:cs="TimesNewRomanPS-BoldItalicMT"/>
          <w:b/>
          <w:bCs/>
          <w:iCs/>
          <w:lang w:val="sv-SE"/>
        </w:rPr>
        <w:t xml:space="preserve"> i klassen </w:t>
      </w:r>
      <w:r w:rsidRPr="00785E0D">
        <w:rPr>
          <w:rFonts w:ascii="TimesNewRomanPS-BoldItalicMT" w:hAnsi="TimesNewRomanPS-BoldItalicMT" w:cs="TimesNewRomanPS-BoldItalicMT"/>
          <w:b/>
          <w:bCs/>
          <w:i/>
          <w:iCs/>
          <w:lang w:val="sv-SE"/>
        </w:rPr>
        <w:t xml:space="preserve">Planerad </w:t>
      </w:r>
      <w:r>
        <w:rPr>
          <w:rFonts w:ascii="TimesNewRomanPS-BoldItalicMT" w:hAnsi="TimesNewRomanPS-BoldItalicMT" w:cs="TimesNewRomanPS-BoldItalicMT"/>
          <w:b/>
          <w:bCs/>
          <w:i/>
          <w:iCs/>
          <w:lang w:val="sv-SE"/>
        </w:rPr>
        <w:t>a</w:t>
      </w:r>
      <w:r w:rsidRPr="009C5EA7">
        <w:rPr>
          <w:rFonts w:ascii="TimesNewRomanPS-BoldItalicMT" w:hAnsi="TimesNewRomanPS-BoldItalicMT" w:cs="TimesNewRomanPS-BoldItalicMT"/>
          <w:b/>
          <w:bCs/>
          <w:i/>
          <w:iCs/>
          <w:lang w:val="sv-SE"/>
        </w:rPr>
        <w:t>dministreringsaktivitet</w:t>
      </w:r>
      <w:r w:rsidRPr="009C5EA7">
        <w:rPr>
          <w:rFonts w:ascii="TimesNewRomanPS-BoldItalicMT" w:hAnsi="TimesNewRomanPS-BoldItalicMT" w:cs="TimesNewRomanPS-BoldItalicMT"/>
          <w:b/>
          <w:bCs/>
          <w:iCs/>
          <w:lang w:val="sv-SE"/>
        </w:rPr>
        <w:t>.</w:t>
      </w:r>
    </w:p>
    <w:p w14:paraId="16D0A23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REQ_137, REQ_033, REQ_138</w:t>
      </w:r>
    </w:p>
    <w:p w14:paraId="5CEB62B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administreringstillfällen,</w:t>
      </w:r>
    </w:p>
    <w:p w14:paraId="4D368DF9"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Anges i planerad administrering</w:t>
      </w:r>
      <w:r>
        <w:rPr>
          <w:rFonts w:ascii="TimesNewRomanPS-BoldItalicMT" w:hAnsi="TimesNewRomanPS-BoldItalicMT" w:cs="TimesNewRomanPS-BoldItalicMT"/>
          <w:b/>
          <w:bCs/>
          <w:iCs/>
          <w:lang w:val="sv-SE"/>
        </w:rPr>
        <w:t>saktivitet</w:t>
      </w:r>
    </w:p>
    <w:p w14:paraId="40F1699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REQ_193</w:t>
      </w:r>
    </w:p>
    <w:p w14:paraId="086CA16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läkemedelsbehandlingens längd,</w:t>
      </w:r>
    </w:p>
    <w:p w14:paraId="4A795E5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lastRenderedPageBreak/>
        <w:t>Anges i planerad administrering</w:t>
      </w:r>
    </w:p>
    <w:p w14:paraId="2D25DD1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REQ_043</w:t>
      </w:r>
    </w:p>
    <w:p w14:paraId="20A09EB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8. ordinationsorsak,</w:t>
      </w:r>
    </w:p>
    <w:p w14:paraId="4CF6A681"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klassen </w:t>
      </w:r>
      <w:r w:rsidRPr="009C5EA7">
        <w:rPr>
          <w:rFonts w:ascii="TimesNewRomanPS-BoldItalicMT" w:hAnsi="TimesNewRomanPS-BoldItalicMT" w:cs="TimesNewRomanPS-BoldItalicMT"/>
          <w:b/>
          <w:bCs/>
          <w:i/>
          <w:iCs/>
          <w:lang w:val="sv-SE"/>
        </w:rPr>
        <w:t>Orsak till läkemedelsbehandling</w:t>
      </w:r>
      <w:r w:rsidRPr="009C5EA7">
        <w:rPr>
          <w:rFonts w:ascii="TimesNewRomanPS-BoldItalicMT" w:hAnsi="TimesNewRomanPS-BoldItalicMT" w:cs="TimesNewRomanPS-BoldItalicMT"/>
          <w:b/>
          <w:bCs/>
          <w:iCs/>
          <w:lang w:val="sv-SE"/>
        </w:rPr>
        <w:t>.</w:t>
      </w:r>
    </w:p>
    <w:p w14:paraId="2D5E87A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REQ_006</w:t>
      </w:r>
    </w:p>
    <w:p w14:paraId="1E86842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r w:rsidRPr="009C5EA7">
        <w:rPr>
          <w:rFonts w:ascii="TimesNewRomanPSMT" w:hAnsi="TimesNewRomanPSMT" w:cs="TimesNewRomanPSMT"/>
          <w:sz w:val="21"/>
          <w:szCs w:val="21"/>
          <w:lang w:val="sv-SE"/>
        </w:rPr>
        <w:t>9. när och hur läkemedelsbehandlingen ska följas upp eller avslutas,</w:t>
      </w:r>
    </w:p>
    <w:p w14:paraId="2989BE3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Information om när läkemedelsbehandling ska följas upp anges i planerad uppföljning. Realiseras av klassen </w:t>
      </w:r>
      <w:r w:rsidRPr="009C5EA7">
        <w:rPr>
          <w:rFonts w:ascii="TimesNewRomanPS-BoldItalicMT" w:hAnsi="TimesNewRomanPS-BoldItalicMT" w:cs="TimesNewRomanPS-BoldItalicMT"/>
          <w:b/>
          <w:bCs/>
          <w:i/>
          <w:iCs/>
          <w:lang w:val="sv-SE"/>
        </w:rPr>
        <w:t>Planerad uppföljning</w:t>
      </w:r>
      <w:r w:rsidRPr="009C5EA7">
        <w:rPr>
          <w:rFonts w:ascii="TimesNewRomanPS-BoldItalicMT" w:hAnsi="TimesNewRomanPS-BoldItalicMT" w:cs="TimesNewRomanPS-BoldItalicMT"/>
          <w:b/>
          <w:bCs/>
          <w:iCs/>
          <w:lang w:val="sv-SE"/>
        </w:rPr>
        <w:t>. Notera att en läkemedelsbehandling kan ha flera planerade uppföljningar.</w:t>
      </w:r>
    </w:p>
    <w:p w14:paraId="245408B9"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Information om när läkemedelsbehandling ska avslutas kan anges i planerad administrering.</w:t>
      </w:r>
    </w:p>
    <w:p w14:paraId="46DF5D8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REQ_057, REQ_179, REQ_182</w:t>
      </w:r>
    </w:p>
    <w:p w14:paraId="0213BFF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10. i förekommande fall, anledningen till att läkemedlet inte får bytas ut mot ett likvärdigt läkemedel, och</w:t>
      </w:r>
    </w:p>
    <w:p w14:paraId="4AB90C6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attributet </w:t>
      </w:r>
      <w:r w:rsidRPr="009C5EA7">
        <w:rPr>
          <w:rFonts w:ascii="TimesNewRomanPS-BoldItalicMT" w:hAnsi="TimesNewRomanPS-BoldItalicMT" w:cs="TimesNewRomanPS-BoldItalicMT"/>
          <w:b/>
          <w:bCs/>
          <w:i/>
          <w:iCs/>
          <w:lang w:val="sv-SE"/>
        </w:rPr>
        <w:t>typ</w:t>
      </w:r>
      <w:r w:rsidRPr="009C5EA7">
        <w:rPr>
          <w:rFonts w:ascii="TimesNewRomanPS-BoldItalicMT" w:hAnsi="TimesNewRomanPS-BoldItalicMT" w:cs="TimesNewRomanPS-BoldItalicMT"/>
          <w:b/>
          <w:bCs/>
          <w:iCs/>
          <w:lang w:val="sv-SE"/>
        </w:rPr>
        <w:t xml:space="preserve"> och</w:t>
      </w:r>
      <w:r w:rsidRPr="009C5EA7">
        <w:rPr>
          <w:rFonts w:ascii="TimesNewRomanPS-BoldItalicMT" w:hAnsi="TimesNewRomanPS-BoldItalicMT" w:cs="TimesNewRomanPS-BoldItalicMT"/>
          <w:b/>
          <w:bCs/>
          <w:i/>
          <w:iCs/>
          <w:lang w:val="sv-SE"/>
        </w:rPr>
        <w:t xml:space="preserve"> anledning</w:t>
      </w:r>
      <w:r w:rsidRPr="009C5EA7">
        <w:rPr>
          <w:rFonts w:ascii="TimesNewRomanPS-BoldItalicMT" w:hAnsi="TimesNewRomanPS-BoldItalicMT" w:cs="TimesNewRomanPS-BoldItalicMT"/>
          <w:b/>
          <w:bCs/>
          <w:iCs/>
          <w:lang w:val="sv-SE"/>
        </w:rPr>
        <w:t xml:space="preserve"> i klassen</w:t>
      </w:r>
      <w:r w:rsidRPr="009C5EA7">
        <w:rPr>
          <w:rFonts w:ascii="TimesNewRomanPS-BoldItalicMT" w:hAnsi="TimesNewRomanPS-BoldItalicMT" w:cs="TimesNewRomanPS-BoldItalicMT"/>
          <w:b/>
          <w:bCs/>
          <w:i/>
          <w:iCs/>
          <w:lang w:val="sv-SE"/>
        </w:rPr>
        <w:t xml:space="preserve"> Utbyte</w:t>
      </w:r>
      <w:r w:rsidRPr="009C5EA7">
        <w:rPr>
          <w:rFonts w:ascii="TimesNewRomanPS-BoldItalicMT" w:hAnsi="TimesNewRomanPS-BoldItalicMT" w:cs="TimesNewRomanPS-BoldItalicMT"/>
          <w:b/>
          <w:bCs/>
          <w:iCs/>
          <w:lang w:val="sv-SE"/>
        </w:rPr>
        <w:t>.</w:t>
      </w:r>
    </w:p>
    <w:p w14:paraId="381C92F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REQ_046, REQ_186</w:t>
      </w:r>
    </w:p>
    <w:p w14:paraId="3B3E371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11. sådana övriga uppgifter som behövs för en säker hantering av läkemedlet.</w:t>
      </w:r>
    </w:p>
    <w:p w14:paraId="5CD52E4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Sådan information kan anges i attributet </w:t>
      </w:r>
      <w:r w:rsidRPr="009C5EA7">
        <w:rPr>
          <w:rFonts w:ascii="TimesNewRomanPS-BoldItalicMT" w:hAnsi="TimesNewRomanPS-BoldItalicMT" w:cs="TimesNewRomanPS-BoldItalicMT"/>
          <w:b/>
          <w:bCs/>
          <w:i/>
          <w:iCs/>
          <w:lang w:val="sv-SE"/>
        </w:rPr>
        <w:t>kommentar</w:t>
      </w:r>
      <w:r w:rsidRPr="009C5EA7">
        <w:rPr>
          <w:rFonts w:ascii="TimesNewRomanPS-BoldItalicMT" w:hAnsi="TimesNewRomanPS-BoldItalicMT" w:cs="TimesNewRomanPS-BoldItalicMT"/>
          <w:b/>
          <w:bCs/>
          <w:iCs/>
          <w:lang w:val="sv-SE"/>
        </w:rPr>
        <w:t xml:space="preserve"> i klassen </w:t>
      </w:r>
      <w:r w:rsidRPr="009C5EA7">
        <w:rPr>
          <w:rFonts w:ascii="TimesNewRomanPS-BoldItalicMT" w:hAnsi="TimesNewRomanPS-BoldItalicMT" w:cs="TimesNewRomanPS-BoldItalicMT"/>
          <w:b/>
          <w:bCs/>
          <w:i/>
          <w:iCs/>
          <w:lang w:val="sv-SE"/>
        </w:rPr>
        <w:t xml:space="preserve">Beslut som rör läkemedelsbehandling </w:t>
      </w:r>
      <w:r w:rsidRPr="009C5EA7">
        <w:rPr>
          <w:rFonts w:ascii="TimesNewRomanPS-BoldItalicMT" w:hAnsi="TimesNewRomanPS-BoldItalicMT" w:cs="TimesNewRomanPS-BoldItalicMT"/>
          <w:b/>
          <w:bCs/>
          <w:iCs/>
          <w:lang w:val="sv-SE"/>
        </w:rPr>
        <w:t>eller via en koppling till uppgift i patientjournal.</w:t>
      </w:r>
    </w:p>
    <w:p w14:paraId="795D0BF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REQ_213</w:t>
      </w:r>
    </w:p>
    <w:p w14:paraId="01A203F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3F7DE0F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Uppgiften om dosering ska anges i ett strukturerat format.</w:t>
      </w:r>
    </w:p>
    <w:p w14:paraId="5B2CF25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doseringen anges som en vidbehovsordination, ska även uppgiften</w:t>
      </w:r>
    </w:p>
    <w:p w14:paraId="665B0F1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maxdos per dygn dokumenteras.</w:t>
      </w:r>
    </w:p>
    <w:p w14:paraId="4E5F94E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klassen </w:t>
      </w:r>
      <w:r w:rsidRPr="009C5EA7">
        <w:rPr>
          <w:rFonts w:ascii="TimesNewRomanPS-BoldItalicMT" w:hAnsi="TimesNewRomanPS-BoldItalicMT" w:cs="TimesNewRomanPS-BoldItalicMT"/>
          <w:b/>
          <w:bCs/>
          <w:i/>
          <w:iCs/>
          <w:lang w:val="sv-SE"/>
        </w:rPr>
        <w:t>Dosbegränsning</w:t>
      </w:r>
      <w:r w:rsidRPr="009C5EA7">
        <w:rPr>
          <w:rFonts w:ascii="TimesNewRomanPS-BoldItalicMT" w:hAnsi="TimesNewRomanPS-BoldItalicMT" w:cs="TimesNewRomanPS-BoldItalicMT"/>
          <w:b/>
          <w:bCs/>
          <w:iCs/>
          <w:lang w:val="sv-SE"/>
        </w:rPr>
        <w:t>.</w:t>
      </w:r>
    </w:p>
    <w:p w14:paraId="43DFC20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REQ_061</w:t>
      </w:r>
    </w:p>
    <w:p w14:paraId="7A22454D"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0FC989DF"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41BADCE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Doseringen kan t.ex. anges i</w:t>
      </w:r>
    </w:p>
    <w:p w14:paraId="38B90F7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antal tabletter eller andra avdelade läkemedelsdoser per tidsenhet,</w:t>
      </w:r>
    </w:p>
    <w:p w14:paraId="2E930CA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w:t>
      </w:r>
    </w:p>
    <w:p w14:paraId="5A58C3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volym per doseringstillfälle.</w:t>
      </w:r>
    </w:p>
    <w:p w14:paraId="1A454A48"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attributet </w:t>
      </w:r>
      <w:r w:rsidRPr="009C5EA7">
        <w:rPr>
          <w:rFonts w:ascii="TimesNewRomanPS-BoldItalicMT" w:hAnsi="TimesNewRomanPS-BoldItalicMT" w:cs="TimesNewRomanPS-BoldItalicMT"/>
          <w:b/>
          <w:bCs/>
          <w:i/>
          <w:iCs/>
          <w:lang w:val="sv-SE"/>
        </w:rPr>
        <w:t>Läkemedelsresurs.mängd</w:t>
      </w:r>
      <w:r w:rsidRPr="009C5EA7">
        <w:rPr>
          <w:rFonts w:ascii="TimesNewRomanPS-BoldItalicMT" w:hAnsi="TimesNewRomanPS-BoldItalicMT" w:cs="TimesNewRomanPS-BoldItalicMT"/>
          <w:b/>
          <w:bCs/>
          <w:iCs/>
          <w:lang w:val="sv-SE"/>
        </w:rPr>
        <w:t>.</w:t>
      </w:r>
    </w:p>
    <w:p w14:paraId="6F3F5BF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REQ_268</w:t>
      </w:r>
    </w:p>
    <w:p w14:paraId="6CB7C1D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Uppgiften om ordinationsorsak bör anges genom användning av</w:t>
      </w:r>
    </w:p>
    <w:p w14:paraId="6094F88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Socialstyrelsens nationella källa för ordinationsorsak.</w:t>
      </w:r>
    </w:p>
    <w:p w14:paraId="4E0E2FC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attributet </w:t>
      </w:r>
      <w:r w:rsidRPr="009C5EA7">
        <w:rPr>
          <w:rFonts w:ascii="TimesNewRomanPS-BoldItalicMT" w:hAnsi="TimesNewRomanPS-BoldItalicMT" w:cs="TimesNewRomanPS-BoldItalicMT"/>
          <w:b/>
          <w:bCs/>
          <w:i/>
          <w:iCs/>
          <w:lang w:val="sv-SE"/>
        </w:rPr>
        <w:t>Orsak till läkemedelsbehandling.ordinationsorsak</w:t>
      </w:r>
      <w:r w:rsidRPr="009C5EA7">
        <w:rPr>
          <w:rFonts w:ascii="TimesNewRomanPS-BoldItalicMT" w:hAnsi="TimesNewRomanPS-BoldItalicMT" w:cs="TimesNewRomanPS-BoldItalicMT"/>
          <w:b/>
          <w:bCs/>
          <w:iCs/>
          <w:lang w:val="sv-SE"/>
        </w:rPr>
        <w:t>.</w:t>
      </w:r>
    </w:p>
    <w:p w14:paraId="114BA0A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REQ_006</w:t>
      </w:r>
    </w:p>
    <w:p w14:paraId="1D5E61A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48D55F1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11 § </w:t>
      </w:r>
      <w:r w:rsidRPr="009C5EA7">
        <w:rPr>
          <w:rFonts w:ascii="TimesNewRomanPSMT" w:hAnsi="TimesNewRomanPSMT" w:cs="TimesNewRomanPSMT"/>
          <w:sz w:val="21"/>
          <w:szCs w:val="21"/>
          <w:lang w:val="sv-SE"/>
        </w:rPr>
        <w:t>Vid dokumentation av en läkemedelsordination ska internationella</w:t>
      </w:r>
    </w:p>
    <w:p w14:paraId="3CAD04B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enheter förkortas med E.</w:t>
      </w:r>
    </w:p>
    <w:p w14:paraId="549BA04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7160808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Samlad dokumentation</w:t>
      </w:r>
    </w:p>
    <w:p w14:paraId="1E30D3B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12 § </w:t>
      </w:r>
      <w:r w:rsidRPr="009C5EA7">
        <w:rPr>
          <w:rFonts w:ascii="TimesNewRomanPSMT" w:hAnsi="TimesNewRomanPSMT" w:cs="TimesNewRomanPSMT"/>
          <w:sz w:val="21"/>
          <w:szCs w:val="21"/>
          <w:lang w:val="sv-SE"/>
        </w:rPr>
        <w:t>Dokumenterade läkemedelsordinationer ska hållas samlade i</w:t>
      </w:r>
    </w:p>
    <w:p w14:paraId="52366DA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patientjournalen.</w:t>
      </w:r>
    </w:p>
    <w:p w14:paraId="0D1910D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15A7969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Muntliga läkemedelsordinationer</w:t>
      </w:r>
    </w:p>
    <w:p w14:paraId="594814B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lastRenderedPageBreak/>
        <w:t xml:space="preserve">13 § </w:t>
      </w:r>
      <w:r w:rsidRPr="009C5EA7">
        <w:rPr>
          <w:rFonts w:ascii="TimesNewRomanPSMT" w:hAnsi="TimesNewRomanPSMT" w:cs="TimesNewRomanPSMT"/>
          <w:sz w:val="21"/>
          <w:szCs w:val="21"/>
          <w:lang w:val="sv-SE"/>
        </w:rPr>
        <w:t>Ett läkemedel får ordineras muntligen endast när en patient</w:t>
      </w:r>
    </w:p>
    <w:p w14:paraId="3D4E7FE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behöver omedelbar behandling.</w:t>
      </w:r>
    </w:p>
    <w:p w14:paraId="078C8959"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357DCE0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14 § </w:t>
      </w:r>
      <w:r w:rsidRPr="009C5EA7">
        <w:rPr>
          <w:rFonts w:ascii="TimesNewRomanPSMT" w:hAnsi="TimesNewRomanPSMT" w:cs="TimesNewRomanPSMT"/>
          <w:sz w:val="21"/>
          <w:szCs w:val="21"/>
          <w:lang w:val="sv-SE"/>
        </w:rPr>
        <w:t>Den som muntligen har ordinerat ett läkemedel ska dokumentera</w:t>
      </w:r>
    </w:p>
    <w:p w14:paraId="3656EE2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ordinationen vid ordinationstillfället eller i undantagsfall så snart</w:t>
      </w:r>
    </w:p>
    <w:p w14:paraId="3FFB9D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möjligt därefter.</w:t>
      </w:r>
    </w:p>
    <w:p w14:paraId="32D5DB9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5157050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15 § </w:t>
      </w:r>
      <w:r w:rsidRPr="009C5EA7">
        <w:rPr>
          <w:rFonts w:ascii="TimesNewRomanPSMT" w:hAnsi="TimesNewRomanPSMT" w:cs="TimesNewRomanPSMT"/>
          <w:sz w:val="21"/>
          <w:szCs w:val="21"/>
          <w:lang w:val="sv-SE"/>
        </w:rPr>
        <w:t>Om den som muntligen har ordinerat ett läkemedel är förhindrad</w:t>
      </w:r>
    </w:p>
    <w:p w14:paraId="1267D19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att dokumentera ordinationen, ska det göras av en sjuksköterska.</w:t>
      </w:r>
    </w:p>
    <w:p w14:paraId="33DFE8E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Sjuksköterskan ska då, utöver vad som anges i 10 §, dokumentera</w:t>
      </w:r>
    </w:p>
    <w:p w14:paraId="2FF7442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namnet på den som har ordinerat läkemedlet och tidpunkten för ordinationen.</w:t>
      </w:r>
    </w:p>
    <w:p w14:paraId="3BFE82A1"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Detta dokumenteras genom ett </w:t>
      </w:r>
      <w:r w:rsidRPr="009C5EA7">
        <w:rPr>
          <w:rFonts w:ascii="TimesNewRomanPS-BoldItalicMT" w:hAnsi="TimesNewRomanPS-BoldItalicMT" w:cs="TimesNewRomanPS-BoldItalicMT"/>
          <w:b/>
          <w:bCs/>
          <w:i/>
          <w:iCs/>
          <w:lang w:val="sv-SE"/>
        </w:rPr>
        <w:t>Beslut som rör läkemedelsbehandling</w:t>
      </w:r>
      <w:r w:rsidRPr="009C5EA7">
        <w:rPr>
          <w:rFonts w:ascii="TimesNewRomanPS-BoldItalicMT" w:hAnsi="TimesNewRomanPS-BoldItalicMT" w:cs="TimesNewRomanPS-BoldItalicMT"/>
          <w:b/>
          <w:bCs/>
          <w:iCs/>
          <w:lang w:val="sv-SE"/>
        </w:rPr>
        <w:t xml:space="preserve">, antingen en det skapas en ny plan eller att en befintlig plan ändras, där attributet </w:t>
      </w:r>
      <w:r w:rsidRPr="009C5EA7">
        <w:rPr>
          <w:rFonts w:ascii="TimesNewRomanPS-BoldItalicMT" w:hAnsi="TimesNewRomanPS-BoldItalicMT" w:cs="TimesNewRomanPS-BoldItalicMT"/>
          <w:b/>
          <w:bCs/>
          <w:i/>
          <w:iCs/>
          <w:lang w:val="sv-SE"/>
        </w:rPr>
        <w:t>registrerare</w:t>
      </w:r>
      <w:r w:rsidRPr="009C5EA7">
        <w:rPr>
          <w:rFonts w:ascii="TimesNewRomanPS-BoldItalicMT" w:hAnsi="TimesNewRomanPS-BoldItalicMT" w:cs="TimesNewRomanPS-BoldItalicMT"/>
          <w:b/>
          <w:bCs/>
          <w:iCs/>
          <w:lang w:val="sv-SE"/>
        </w:rPr>
        <w:t xml:space="preserve"> sätts till sjuksköterskan och attributet </w:t>
      </w:r>
      <w:r w:rsidRPr="009C5EA7">
        <w:rPr>
          <w:rFonts w:ascii="TimesNewRomanPS-BoldItalicMT" w:hAnsi="TimesNewRomanPS-BoldItalicMT" w:cs="TimesNewRomanPS-BoldItalicMT"/>
          <w:b/>
          <w:bCs/>
          <w:i/>
          <w:iCs/>
          <w:lang w:val="sv-SE"/>
        </w:rPr>
        <w:t>beslutsfattare</w:t>
      </w:r>
      <w:r w:rsidRPr="009C5EA7">
        <w:rPr>
          <w:rFonts w:ascii="TimesNewRomanPS-BoldItalicMT" w:hAnsi="TimesNewRomanPS-BoldItalicMT" w:cs="TimesNewRomanPS-BoldItalicMT"/>
          <w:b/>
          <w:bCs/>
          <w:iCs/>
          <w:lang w:val="sv-SE"/>
        </w:rPr>
        <w:t xml:space="preserve"> till den person som gav den muntliga ordinationen.</w:t>
      </w:r>
    </w:p>
    <w:p w14:paraId="2DE63AFF"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REQ_014, REQ_191, REQ_001, REQ_229</w:t>
      </w:r>
    </w:p>
    <w:p w14:paraId="747220AD"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95C771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Bestämmelser om journalhandlingar</w:t>
      </w:r>
    </w:p>
    <w:p w14:paraId="4B51C37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16 § </w:t>
      </w:r>
      <w:r w:rsidRPr="009C5EA7">
        <w:rPr>
          <w:rFonts w:ascii="TimesNewRomanPSMT" w:hAnsi="TimesNewRomanPSMT" w:cs="TimesNewRomanPSMT"/>
          <w:sz w:val="21"/>
          <w:szCs w:val="21"/>
          <w:lang w:val="sv-SE"/>
        </w:rPr>
        <w:t>Bestämmelser om journalhandlingars innehåll, tidpunkten för</w:t>
      </w:r>
    </w:p>
    <w:p w14:paraId="1AC372D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när uppgifter ska föras in i journalen samt signering av journalanteckningar</w:t>
      </w:r>
    </w:p>
    <w:p w14:paraId="571A2D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i</w:t>
      </w:r>
    </w:p>
    <w:p w14:paraId="2245D2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patientdatalagen (2008:355), och</w:t>
      </w:r>
    </w:p>
    <w:p w14:paraId="6BAD313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Socialstyrelsens föreskrifter och allmänna råd (HSLF-FS 2016:40)</w:t>
      </w:r>
    </w:p>
    <w:p w14:paraId="6E44F71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behandling av personuppgifter och journalföring i hälso- och</w:t>
      </w:r>
    </w:p>
    <w:p w14:paraId="66C7587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sjukvården.</w:t>
      </w:r>
    </w:p>
    <w:p w14:paraId="08998881"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051663FB"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uppföljning av läkemedelsordinationer och för generella</w:t>
      </w:r>
    </w:p>
    <w:p w14:paraId="4706409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direktiv om läkemedelsbehandling</w:t>
      </w:r>
    </w:p>
    <w:p w14:paraId="55E9BC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17 § </w:t>
      </w:r>
      <w:r w:rsidRPr="009C5EA7">
        <w:rPr>
          <w:rFonts w:ascii="TimesNewRomanPSMT" w:hAnsi="TimesNewRomanPSMT" w:cs="TimesNewRomanPSMT"/>
          <w:sz w:val="21"/>
          <w:szCs w:val="21"/>
          <w:lang w:val="sv-SE"/>
        </w:rPr>
        <w:t>Av vårdgivarens rutiner för ordination och hantering av läkemedel</w:t>
      </w:r>
    </w:p>
    <w:p w14:paraId="02E6B3D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framgå hur vårdgivaren säkerställer att</w:t>
      </w:r>
    </w:p>
    <w:p w14:paraId="678E36D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ordinerade läkemedelsbehandlingar följs upp, och</w:t>
      </w:r>
    </w:p>
    <w:p w14:paraId="55DAB9F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generella direktiv om läkemedelsbehandling utfärdas på ett patientsäkert</w:t>
      </w:r>
    </w:p>
    <w:p w14:paraId="431DEE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sätt.</w:t>
      </w:r>
    </w:p>
    <w:p w14:paraId="6E4A418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rutinerna ska det även framgå vilken eller vilka läkare som får</w:t>
      </w:r>
    </w:p>
    <w:p w14:paraId="31C0B2E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utfärda generella direktiv om läkemedelsbehandling.</w:t>
      </w:r>
    </w:p>
    <w:p w14:paraId="489D3B0A"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2EEBBA9"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sjuksköterskors justering av dosering</w:t>
      </w:r>
    </w:p>
    <w:p w14:paraId="2BA211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18 § </w:t>
      </w:r>
      <w:r w:rsidRPr="009C5EA7">
        <w:rPr>
          <w:rFonts w:ascii="TimesNewRomanPSMT" w:hAnsi="TimesNewRomanPSMT" w:cs="TimesNewRomanPSMT"/>
          <w:sz w:val="21"/>
          <w:szCs w:val="21"/>
          <w:lang w:val="sv-SE"/>
        </w:rPr>
        <w:t>Av vårdgivarens rutiner för ordination och hantering av läkemedel</w:t>
      </w:r>
    </w:p>
    <w:p w14:paraId="038F8D9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framgå vilken kompetens som en sjuksköterska ska ha</w:t>
      </w:r>
    </w:p>
    <w:p w14:paraId="35371B4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 att få justera doseringen i en läkemedelsordination i enlighet med</w:t>
      </w:r>
    </w:p>
    <w:p w14:paraId="1E1ECC6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8 §. Även de läkemedel som doseringen får justeras för ska framgå av</w:t>
      </w:r>
    </w:p>
    <w:p w14:paraId="1E93B80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rutinerna.</w:t>
      </w:r>
    </w:p>
    <w:p w14:paraId="240791A7"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516B747B"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7 kap. Behörighet att iordningställa, administrera och</w:t>
      </w:r>
    </w:p>
    <w:p w14:paraId="22607118"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överlämna läkemedel</w:t>
      </w:r>
    </w:p>
    <w:p w14:paraId="68DF7A7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Läkare, tandläkare och sjuksköterskor är behöriga att iordningställa,</w:t>
      </w:r>
    </w:p>
    <w:p w14:paraId="6069EB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administrera och överlämna läkemedel.</w:t>
      </w:r>
    </w:p>
    <w:p w14:paraId="5A792696"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74CA23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Fysioterapeuter är behöriga att iordningställa, administrera och</w:t>
      </w:r>
    </w:p>
    <w:p w14:paraId="09C4C6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överlämna läkemedel som ska ges till patienter i samband med fysioterapi.</w:t>
      </w:r>
    </w:p>
    <w:p w14:paraId="5CFA4AD4"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0915829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Sjukhusfysiker är behöriga att iordningställa radioaktiva läkemedel</w:t>
      </w:r>
    </w:p>
    <w:p w14:paraId="193F40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överlämna perorala radioaktiva läkemedel.</w:t>
      </w:r>
    </w:p>
    <w:p w14:paraId="2A90EB4F"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14A00C8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Biomedicinska analytiker, tandhygienister, röntgensjuksköterskor</w:t>
      </w:r>
    </w:p>
    <w:p w14:paraId="5B0DF7F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de barnmorskor som inte är sjuksköterskor är behöriga att</w:t>
      </w:r>
    </w:p>
    <w:p w14:paraId="41EF169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iordningställa, administrera och överlämna läkemedel inom sina respektive</w:t>
      </w:r>
    </w:p>
    <w:p w14:paraId="0C42D13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kompetensområden.</w:t>
      </w:r>
    </w:p>
    <w:p w14:paraId="7A5FDD9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4AC53B8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Apotekare och receptarier är behöriga att iordningställa och</w:t>
      </w:r>
    </w:p>
    <w:p w14:paraId="0B88A6B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överlämna läkemedel.</w:t>
      </w:r>
    </w:p>
    <w:p w14:paraId="146FC48C"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1ED3E61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Optiker är behöriga att iordningställa och administrera de läkemedel</w:t>
      </w:r>
    </w:p>
    <w:p w14:paraId="422E887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de är behöriga att rekvirera, dock inte till barn under åtta</w:t>
      </w:r>
    </w:p>
    <w:p w14:paraId="0E356EE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år.</w:t>
      </w:r>
    </w:p>
    <w:p w14:paraId="32ED816B"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5C8AC1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Studenter som genomgår verksamhetsförlagd utbildning och de</w:t>
      </w:r>
    </w:p>
    <w:p w14:paraId="5228B7F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personer som enligt beslut av Socialstyrelsen gör praktisk tjänstgöring</w:t>
      </w:r>
    </w:p>
    <w:p w14:paraId="7F258A5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 syfte att få svensk legitimation som sjuksköterska får iordningställa,</w:t>
      </w:r>
    </w:p>
    <w:p w14:paraId="5E3A0E9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administrera och överlämna läkemedel under tillsyn av sådan legitimerad</w:t>
      </w:r>
    </w:p>
    <w:p w14:paraId="744F8E8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hälso- och sjukvårdspersonal som anges i 1–4 §§.</w:t>
      </w:r>
    </w:p>
    <w:p w14:paraId="2B1C982E"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0306F85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Icke legitimerad personal i ambulanssjukvården och räddningstjänsten</w:t>
      </w:r>
    </w:p>
    <w:p w14:paraId="3D724DC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får med stöd av ett generellt direktiv om läkemedelsbehandling</w:t>
      </w:r>
    </w:p>
    <w:p w14:paraId="651F27F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iordningställa och administrera medicinsk oxygen till en patient,</w:t>
      </w:r>
    </w:p>
    <w:p w14:paraId="774CD03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utan att en sjuksköterska har gjort en sådan behovsbedömning som</w:t>
      </w:r>
    </w:p>
    <w:p w14:paraId="58DCFBF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anges i 6 kap. 7 §.</w:t>
      </w:r>
    </w:p>
    <w:p w14:paraId="30BB03E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11909DB7"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8 kap. Iordningställande och administrering eller</w:t>
      </w:r>
    </w:p>
    <w:p w14:paraId="73FF3A30"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överlämnande av läkemedel</w:t>
      </w:r>
    </w:p>
    <w:p w14:paraId="216832E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Samlad information om läkemedelsbehandling</w:t>
      </w:r>
    </w:p>
    <w:p w14:paraId="3576B9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Vårdgivaren ska säkerställa att den hälso- och sjukvårdspersonal</w:t>
      </w:r>
    </w:p>
    <w:p w14:paraId="26A77F0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iordningställer och administrerar eller överlämnar ett läkemedel</w:t>
      </w:r>
    </w:p>
    <w:p w14:paraId="02C0D0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 en patient har tillgång till uppgifterna om</w:t>
      </w:r>
    </w:p>
    <w:p w14:paraId="3A0EE84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läkemedelsordinationen som anges i 6 kap. 10 §,</w:t>
      </w:r>
    </w:p>
    <w:p w14:paraId="68F2BBB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vem som har ordinerat läkemedlet, och</w:t>
      </w:r>
    </w:p>
    <w:p w14:paraId="431797D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tidpunkten för ordinationen.</w:t>
      </w:r>
    </w:p>
    <w:p w14:paraId="7B282C4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Uppgifterna i första stycket ska finnas samlade för varje patient.</w:t>
      </w:r>
    </w:p>
    <w:p w14:paraId="4F387E15"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4549CC1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Samverkan</w:t>
      </w:r>
    </w:p>
    <w:p w14:paraId="3B2652E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I 4 kap. 6 § Socialstyrelsens föreskrifter och allmänna råd</w:t>
      </w:r>
    </w:p>
    <w:p w14:paraId="4846967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(SOSFS 2011:9) om ledningssystem för systematiskt kvalitetsarbete</w:t>
      </w:r>
    </w:p>
    <w:p w14:paraId="570768C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finns bestämmelser om vårdgivares samverkan med</w:t>
      </w:r>
    </w:p>
    <w:p w14:paraId="524BD62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andra vårdgivare,</w:t>
      </w:r>
    </w:p>
    <w:p w14:paraId="4262E4D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verksamheter inom socialtjänsten,</w:t>
      </w:r>
    </w:p>
    <w:p w14:paraId="66F2DE8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verksamheter enligt lagen (1993:387) om stöd och service till vissa</w:t>
      </w:r>
    </w:p>
    <w:p w14:paraId="0E50D97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funktionshindrade, och</w:t>
      </w:r>
    </w:p>
    <w:p w14:paraId="4EB4331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 myndigheter.</w:t>
      </w:r>
    </w:p>
    <w:p w14:paraId="72194A1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4F3CC99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Signering innan iordningställande och administrering eller</w:t>
      </w:r>
    </w:p>
    <w:p w14:paraId="6A0EB9B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överlämnande av läkemedel</w:t>
      </w:r>
    </w:p>
    <w:p w14:paraId="51F67D3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Innan ett läkemedel iordningställs och administreras eller överlämnas</w:t>
      </w:r>
    </w:p>
    <w:p w14:paraId="782F61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till en patient ska ordinationen vara signerad av den som har</w:t>
      </w:r>
    </w:p>
    <w:p w14:paraId="4CA9470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ordinerat läkemedlet.</w:t>
      </w:r>
    </w:p>
    <w:p w14:paraId="151654C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Information om vem som signerat anges i attributet </w:t>
      </w:r>
      <w:r w:rsidRPr="009C5EA7">
        <w:rPr>
          <w:rFonts w:ascii="TimesNewRomanPS-BoldItalicMT" w:hAnsi="TimesNewRomanPS-BoldItalicMT" w:cs="TimesNewRomanPS-BoldItalicMT"/>
          <w:b/>
          <w:bCs/>
          <w:i/>
          <w:iCs/>
          <w:lang w:val="sv-SE"/>
        </w:rPr>
        <w:t>beslutsfattare</w:t>
      </w:r>
      <w:r w:rsidRPr="009C5EA7">
        <w:rPr>
          <w:rFonts w:ascii="TimesNewRomanPS-BoldItalicMT" w:hAnsi="TimesNewRomanPS-BoldItalicMT" w:cs="TimesNewRomanPS-BoldItalicMT"/>
          <w:b/>
          <w:bCs/>
          <w:iCs/>
          <w:lang w:val="sv-SE"/>
        </w:rPr>
        <w:t xml:space="preserve"> eller annan </w:t>
      </w:r>
      <w:r w:rsidRPr="009C5EA7">
        <w:rPr>
          <w:rFonts w:ascii="TimesNewRomanPS-BoldItalicMT" w:hAnsi="TimesNewRomanPS-BoldItalicMT" w:cs="TimesNewRomanPS-BoldItalicMT"/>
          <w:b/>
          <w:bCs/>
          <w:i/>
          <w:iCs/>
          <w:lang w:val="sv-SE"/>
        </w:rPr>
        <w:t>signerare</w:t>
      </w:r>
      <w:r w:rsidRPr="009C5EA7">
        <w:rPr>
          <w:rFonts w:ascii="TimesNewRomanPS-BoldItalicMT" w:hAnsi="TimesNewRomanPS-BoldItalicMT" w:cs="TimesNewRomanPS-BoldItalicMT"/>
          <w:b/>
          <w:bCs/>
          <w:iCs/>
          <w:lang w:val="sv-SE"/>
        </w:rPr>
        <w:t xml:space="preserve"> i klassen </w:t>
      </w:r>
      <w:r w:rsidRPr="009C5EA7">
        <w:rPr>
          <w:rFonts w:ascii="TimesNewRomanPS-BoldItalicMT" w:hAnsi="TimesNewRomanPS-BoldItalicMT" w:cs="TimesNewRomanPS-BoldItalicMT"/>
          <w:b/>
          <w:bCs/>
          <w:i/>
          <w:iCs/>
          <w:lang w:val="sv-SE"/>
        </w:rPr>
        <w:t>Beslut som rör läkemedelsbehandling</w:t>
      </w:r>
      <w:r w:rsidRPr="009C5EA7">
        <w:rPr>
          <w:rFonts w:ascii="TimesNewRomanPS-BoldItalicMT" w:hAnsi="TimesNewRomanPS-BoldItalicMT" w:cs="TimesNewRomanPS-BoldItalicMT"/>
          <w:b/>
          <w:bCs/>
          <w:iCs/>
          <w:lang w:val="sv-SE"/>
        </w:rPr>
        <w:t xml:space="preserve">. Tidpunkt för när informationen signerades anges i attributet </w:t>
      </w:r>
      <w:r w:rsidRPr="009C5EA7">
        <w:rPr>
          <w:rFonts w:ascii="TimesNewRomanPS-BoldItalicMT" w:hAnsi="TimesNewRomanPS-BoldItalicMT" w:cs="TimesNewRomanPS-BoldItalicMT"/>
          <w:b/>
          <w:bCs/>
          <w:i/>
          <w:iCs/>
          <w:lang w:val="sv-SE"/>
        </w:rPr>
        <w:t>signeringstid</w:t>
      </w:r>
      <w:r w:rsidRPr="009C5EA7">
        <w:rPr>
          <w:rFonts w:ascii="TimesNewRomanPS-BoldItalicMT" w:hAnsi="TimesNewRomanPS-BoldItalicMT" w:cs="TimesNewRomanPS-BoldItalicMT"/>
          <w:b/>
          <w:bCs/>
          <w:iCs/>
          <w:lang w:val="sv-SE"/>
        </w:rPr>
        <w:t>.</w:t>
      </w:r>
    </w:p>
    <w:p w14:paraId="14BEEE2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REQ_119</w:t>
      </w:r>
    </w:p>
    <w:p w14:paraId="7BC1EBF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en patient behöver omedelbar behandling, får läkemedlet iordningställas</w:t>
      </w:r>
    </w:p>
    <w:p w14:paraId="598607E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administreras eller överlämnas till honom eller henne</w:t>
      </w:r>
    </w:p>
    <w:p w14:paraId="05E9B9A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utan hinder av vad som anges i första stycket.</w:t>
      </w:r>
    </w:p>
    <w:p w14:paraId="72831C5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2AE43BE9"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Kontroll vid iordningställande av läkemedel</w:t>
      </w:r>
    </w:p>
    <w:p w14:paraId="10DB139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Den som iordningställer ett läkemedel till en patient ska mot den</w:t>
      </w:r>
    </w:p>
    <w:p w14:paraId="3F8A64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dokumenterade ordinationen kontrollera</w:t>
      </w:r>
    </w:p>
    <w:p w14:paraId="3B4A4F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patientens identitet,</w:t>
      </w:r>
    </w:p>
    <w:p w14:paraId="2CE4A6A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läkemedelsnamn eller aktiv substans,</w:t>
      </w:r>
    </w:p>
    <w:p w14:paraId="5AD9D7B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läkemedelsform,</w:t>
      </w:r>
    </w:p>
    <w:p w14:paraId="723658A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läkemedlets styrka,</w:t>
      </w:r>
    </w:p>
    <w:p w14:paraId="29F40D8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dosering,</w:t>
      </w:r>
    </w:p>
    <w:p w14:paraId="12B8E9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administreringssätt, och</w:t>
      </w:r>
    </w:p>
    <w:p w14:paraId="5ADF3F6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administreringstillfällen.</w:t>
      </w:r>
    </w:p>
    <w:p w14:paraId="41903F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iordningställande i form av spädning av läkemedel ska särskild</w:t>
      </w:r>
    </w:p>
    <w:p w14:paraId="55E4504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försiktighet iakttas.</w:t>
      </w:r>
    </w:p>
    <w:p w14:paraId="32E8BE7D"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25E07D3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Den som iordningställer ett läkemedel ska göra en rimlighetsbedömning</w:t>
      </w:r>
    </w:p>
    <w:p w14:paraId="30300BC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såväl den ordinerade som den iordningställda dosen.</w:t>
      </w:r>
    </w:p>
    <w:p w14:paraId="3E40D3F8"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5810A28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Vårdgivaren ska ta fram tydliga instruktioner till den hälso- och</w:t>
      </w:r>
    </w:p>
    <w:p w14:paraId="113872F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sjukvårdspersonal som iordningställer läkemedel som ska spädas.</w:t>
      </w:r>
    </w:p>
    <w:p w14:paraId="3D9FE1C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39A5338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Märkning av iordningställda läkemedel</w:t>
      </w:r>
    </w:p>
    <w:p w14:paraId="11B7CB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Ett iordningställt läkemedel som inte omedelbart administreras</w:t>
      </w:r>
    </w:p>
    <w:p w14:paraId="530672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överlämnas till en patient ska märkas med uppgifter om</w:t>
      </w:r>
    </w:p>
    <w:p w14:paraId="396CD84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patientens identitet,</w:t>
      </w:r>
    </w:p>
    <w:p w14:paraId="1FB24CA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läkemedelsnamn eller aktiv substans,</w:t>
      </w:r>
    </w:p>
    <w:p w14:paraId="1632636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läkemedlets styrka,</w:t>
      </w:r>
    </w:p>
    <w:p w14:paraId="261B3E2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tidpunkten för iordningställandet,</w:t>
      </w:r>
    </w:p>
    <w:p w14:paraId="7E2B532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tidpunkten för administreringen eller överlämnandet,</w:t>
      </w:r>
    </w:p>
    <w:p w14:paraId="5F22C15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vem som har iordningställt läkemedlet, och</w:t>
      </w:r>
    </w:p>
    <w:p w14:paraId="5360C25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sådana övriga uppgifter som behövs för en säker hantering av läkemedlet.</w:t>
      </w:r>
    </w:p>
    <w:p w14:paraId="420D186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0B6D8D6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Vårdgivaren får besluta om att ett iordningställt läkemedel inte</w:t>
      </w:r>
    </w:p>
    <w:p w14:paraId="04D71A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behöver märkas med uppgifterna i 7 § 1 och 5, under förutsättning att</w:t>
      </w:r>
    </w:p>
    <w:p w14:paraId="4B23C8B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det är förenligt med en god och säker vård.</w:t>
      </w:r>
    </w:p>
    <w:p w14:paraId="36D8786A"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2990431D"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Ansvar för administrering eller överlämnande av läkemedel</w:t>
      </w:r>
    </w:p>
    <w:p w14:paraId="1E6B89C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9 § </w:t>
      </w:r>
      <w:r w:rsidRPr="009C5EA7">
        <w:rPr>
          <w:rFonts w:ascii="TimesNewRomanPSMT" w:hAnsi="TimesNewRomanPSMT" w:cs="TimesNewRomanPSMT"/>
          <w:sz w:val="21"/>
          <w:szCs w:val="21"/>
          <w:lang w:val="sv-SE"/>
        </w:rPr>
        <w:t>Den som iordningställer ett läkemedel till en patient ska själv</w:t>
      </w:r>
    </w:p>
    <w:p w14:paraId="1E9058E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administrera eller överlämna läkemedlet till honom eller henne.</w:t>
      </w:r>
    </w:p>
    <w:p w14:paraId="22AF5AB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Med undantag från vad som anges i första stycket ska, om läkemedlet</w:t>
      </w:r>
    </w:p>
    <w:p w14:paraId="3C377B7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har iordningställts av en apotekare eller en receptarie, en sådan</w:t>
      </w:r>
    </w:p>
    <w:p w14:paraId="37894AE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legitimerad hälso- och sjukvårdspersonal som anges i 7 kap. 1–4 §§</w:t>
      </w:r>
    </w:p>
    <w:p w14:paraId="290BF1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administrera läkemedlet.</w:t>
      </w:r>
    </w:p>
    <w:p w14:paraId="4A39336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Med undantag från vad som anges i första stycket får någon annan</w:t>
      </w:r>
    </w:p>
    <w:p w14:paraId="0F7572E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behörig hälso- och sjukvårdspersonal än den som har iordningställt</w:t>
      </w:r>
    </w:p>
    <w:p w14:paraId="27C5A6C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läkemedlet administrera eller överlämna det, under förutsättning att</w:t>
      </w:r>
    </w:p>
    <w:p w14:paraId="649C66E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det är förenligt med en god och säker vård av patienten. Läkemedlet</w:t>
      </w:r>
    </w:p>
    <w:p w14:paraId="5F25803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då märkas enligt 7 §.</w:t>
      </w:r>
    </w:p>
    <w:p w14:paraId="3CB5A4D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1F8094A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Kontroll vid administrering eller överlämnande av läkemedel</w:t>
      </w:r>
    </w:p>
    <w:p w14:paraId="22D4BE3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10 § </w:t>
      </w:r>
      <w:r w:rsidRPr="009C5EA7">
        <w:rPr>
          <w:rFonts w:ascii="TimesNewRomanPSMT" w:hAnsi="TimesNewRomanPSMT" w:cs="TimesNewRomanPSMT"/>
          <w:sz w:val="21"/>
          <w:szCs w:val="21"/>
          <w:lang w:val="sv-SE"/>
        </w:rPr>
        <w:t>Den som administrerar eller överlämnar ett läkemedel till en</w:t>
      </w:r>
    </w:p>
    <w:p w14:paraId="5692FAA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 ska mot den dokumenterade ordinationen kontrollera</w:t>
      </w:r>
    </w:p>
    <w:p w14:paraId="5FA5F5D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patientens identitet,</w:t>
      </w:r>
    </w:p>
    <w:p w14:paraId="7CD4FC8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läkemedelsnamn eller aktiv substans,</w:t>
      </w:r>
    </w:p>
    <w:p w14:paraId="11E926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läkemedelsform,</w:t>
      </w:r>
    </w:p>
    <w:p w14:paraId="386D69A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läkemedlets styrka,</w:t>
      </w:r>
    </w:p>
    <w:p w14:paraId="587ADD9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dosering,</w:t>
      </w:r>
    </w:p>
    <w:p w14:paraId="7C9302D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6. administreringssätt, och</w:t>
      </w:r>
    </w:p>
    <w:p w14:paraId="2EE062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administreringstillfällen.</w:t>
      </w:r>
    </w:p>
    <w:p w14:paraId="7124EB1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kontinuerlig infusion av läkemedel ska kontrollen göras återkommande</w:t>
      </w:r>
    </w:p>
    <w:p w14:paraId="305AB42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vid varje tillfälle som ansvaret för administreringen övergår</w:t>
      </w:r>
    </w:p>
    <w:p w14:paraId="22BE396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från en behörig hälso- och sjukvårdspersonal till någon annan</w:t>
      </w:r>
    </w:p>
    <w:p w14:paraId="76ABDF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sådan personal.</w:t>
      </w:r>
    </w:p>
    <w:p w14:paraId="3AA48AD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56F196B"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Iordningställande och administrering eller överlämnande av</w:t>
      </w:r>
    </w:p>
    <w:p w14:paraId="222F0A5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läkemedel med stöd av generella direktiv</w:t>
      </w:r>
    </w:p>
    <w:p w14:paraId="01AD92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11 § </w:t>
      </w:r>
      <w:r w:rsidRPr="009C5EA7">
        <w:rPr>
          <w:rFonts w:ascii="TimesNewRomanPSMT" w:hAnsi="TimesNewRomanPSMT" w:cs="TimesNewRomanPSMT"/>
          <w:sz w:val="21"/>
          <w:szCs w:val="21"/>
          <w:lang w:val="sv-SE"/>
        </w:rPr>
        <w:t>Vid iordningställande och administrering eller överlämnande</w:t>
      </w:r>
    </w:p>
    <w:p w14:paraId="7ADD678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läkemedel med stöd av ett generellt direktiv om läkemedelsbehandling</w:t>
      </w:r>
    </w:p>
    <w:p w14:paraId="1ADA44A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kontrollerna enligt 4 och 10 §§ i stället göras mot det generella</w:t>
      </w:r>
    </w:p>
    <w:p w14:paraId="4288562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direktivet och mot den bedömning som en sjuksköterska har gjort</w:t>
      </w:r>
    </w:p>
    <w:p w14:paraId="035E7C8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enligt 6 kap. 7 §.</w:t>
      </w:r>
    </w:p>
    <w:p w14:paraId="5ADAFBE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1DFF0971"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Dokumentation vid iordningställande och administrering eller</w:t>
      </w:r>
    </w:p>
    <w:p w14:paraId="5C19E7D3"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överlämnande av läkemedel</w:t>
      </w:r>
    </w:p>
    <w:p w14:paraId="68DF77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12 § </w:t>
      </w:r>
      <w:r w:rsidRPr="009C5EA7">
        <w:rPr>
          <w:rFonts w:ascii="TimesNewRomanPSMT" w:hAnsi="TimesNewRomanPSMT" w:cs="TimesNewRomanPSMT"/>
          <w:sz w:val="21"/>
          <w:szCs w:val="21"/>
          <w:lang w:val="sv-SE"/>
        </w:rPr>
        <w:t>Vid iordningställande och administrering eller överlämnande</w:t>
      </w:r>
    </w:p>
    <w:p w14:paraId="5FECA86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ett läkemedel ska det i patientjournalen dokumenteras uppgifter om</w:t>
      </w:r>
    </w:p>
    <w:p w14:paraId="15067A0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vem som har iordningställt och administrerat eller överlämnat läkemedlet,</w:t>
      </w:r>
    </w:p>
    <w:p w14:paraId="3485026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attributen </w:t>
      </w:r>
      <w:r w:rsidRPr="009C5EA7">
        <w:rPr>
          <w:rFonts w:ascii="TimesNewRomanPS-BoldItalicMT" w:hAnsi="TimesNewRomanPS-BoldItalicMT" w:cs="TimesNewRomanPS-BoldItalicMT"/>
          <w:b/>
          <w:bCs/>
          <w:i/>
          <w:iCs/>
          <w:lang w:val="sv-SE"/>
        </w:rPr>
        <w:t>Iordningställande.utförare</w:t>
      </w:r>
      <w:r w:rsidRPr="009C5EA7">
        <w:rPr>
          <w:rFonts w:ascii="TimesNewRomanPS-BoldItalicMT" w:hAnsi="TimesNewRomanPS-BoldItalicMT" w:cs="TimesNewRomanPS-BoldItalicMT"/>
          <w:b/>
          <w:bCs/>
          <w:iCs/>
          <w:lang w:val="sv-SE"/>
        </w:rPr>
        <w:t xml:space="preserve">, </w:t>
      </w:r>
      <w:r w:rsidRPr="009C5EA7">
        <w:rPr>
          <w:rFonts w:ascii="TimesNewRomanPS-BoldItalicMT" w:hAnsi="TimesNewRomanPS-BoldItalicMT" w:cs="TimesNewRomanPS-BoldItalicMT"/>
          <w:b/>
          <w:bCs/>
          <w:i/>
          <w:iCs/>
          <w:lang w:val="sv-SE"/>
        </w:rPr>
        <w:t>Överlämnande.ansvarig</w:t>
      </w:r>
      <w:r w:rsidRPr="009C5EA7">
        <w:rPr>
          <w:rFonts w:ascii="TimesNewRomanPS-BoldItalicMT" w:hAnsi="TimesNewRomanPS-BoldItalicMT" w:cs="TimesNewRomanPS-BoldItalicMT"/>
          <w:b/>
          <w:bCs/>
          <w:iCs/>
          <w:lang w:val="sv-SE"/>
        </w:rPr>
        <w:t xml:space="preserve"> samt </w:t>
      </w:r>
      <w:r w:rsidRPr="009C5EA7">
        <w:rPr>
          <w:rFonts w:ascii="TimesNewRomanPS-BoldItalicMT" w:hAnsi="TimesNewRomanPS-BoldItalicMT" w:cs="TimesNewRomanPS-BoldItalicMT"/>
          <w:b/>
          <w:bCs/>
          <w:i/>
          <w:iCs/>
          <w:lang w:val="sv-SE"/>
        </w:rPr>
        <w:t>Administreringstillfälle.administrerare</w:t>
      </w:r>
      <w:r w:rsidRPr="009C5EA7">
        <w:rPr>
          <w:rFonts w:ascii="TimesNewRomanPS-BoldItalicMT" w:hAnsi="TimesNewRomanPS-BoldItalicMT" w:cs="TimesNewRomanPS-BoldItalicMT"/>
          <w:b/>
          <w:bCs/>
          <w:iCs/>
          <w:lang w:val="sv-SE"/>
        </w:rPr>
        <w:t>.</w:t>
      </w:r>
    </w:p>
    <w:p w14:paraId="6DB97C9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REQ_142, REQ_144, REQ_096</w:t>
      </w:r>
    </w:p>
    <w:p w14:paraId="7FEE550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7541883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när läkemedlet har iordningställts och administrerats eller överlämnats,</w:t>
      </w:r>
    </w:p>
    <w:p w14:paraId="6E14BF7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attributen </w:t>
      </w:r>
      <w:r w:rsidRPr="009C5EA7">
        <w:rPr>
          <w:rFonts w:ascii="TimesNewRomanPS-BoldItalicMT" w:hAnsi="TimesNewRomanPS-BoldItalicMT" w:cs="TimesNewRomanPS-BoldItalicMT"/>
          <w:b/>
          <w:bCs/>
          <w:i/>
          <w:iCs/>
          <w:lang w:val="sv-SE"/>
        </w:rPr>
        <w:t>Iordningställande.tidpunkt</w:t>
      </w:r>
      <w:r w:rsidRPr="009C5EA7">
        <w:rPr>
          <w:rFonts w:ascii="TimesNewRomanPS-BoldItalicMT" w:hAnsi="TimesNewRomanPS-BoldItalicMT" w:cs="TimesNewRomanPS-BoldItalicMT"/>
          <w:b/>
          <w:bCs/>
          <w:iCs/>
          <w:lang w:val="sv-SE"/>
        </w:rPr>
        <w:t xml:space="preserve">, </w:t>
      </w:r>
      <w:r w:rsidRPr="009C5EA7">
        <w:rPr>
          <w:rFonts w:ascii="TimesNewRomanPS-BoldItalicMT" w:hAnsi="TimesNewRomanPS-BoldItalicMT" w:cs="TimesNewRomanPS-BoldItalicMT"/>
          <w:b/>
          <w:bCs/>
          <w:i/>
          <w:iCs/>
          <w:lang w:val="sv-SE"/>
        </w:rPr>
        <w:t>Överlämnande.tid</w:t>
      </w:r>
      <w:r w:rsidRPr="009C5EA7">
        <w:rPr>
          <w:rFonts w:ascii="TimesNewRomanPS-BoldItalicMT" w:hAnsi="TimesNewRomanPS-BoldItalicMT" w:cs="TimesNewRomanPS-BoldItalicMT"/>
          <w:b/>
          <w:bCs/>
          <w:iCs/>
          <w:lang w:val="sv-SE"/>
        </w:rPr>
        <w:t xml:space="preserve"> samt </w:t>
      </w:r>
      <w:r w:rsidRPr="009C5EA7">
        <w:rPr>
          <w:rFonts w:ascii="TimesNewRomanPS-BoldItalicMT" w:hAnsi="TimesNewRomanPS-BoldItalicMT" w:cs="TimesNewRomanPS-BoldItalicMT"/>
          <w:b/>
          <w:bCs/>
          <w:i/>
          <w:iCs/>
          <w:lang w:val="sv-SE"/>
        </w:rPr>
        <w:t>Administreringstillfälle.administreringstid</w:t>
      </w:r>
      <w:r w:rsidRPr="009C5EA7">
        <w:rPr>
          <w:rFonts w:ascii="TimesNewRomanPS-BoldItalicMT" w:hAnsi="TimesNewRomanPS-BoldItalicMT" w:cs="TimesNewRomanPS-BoldItalicMT"/>
          <w:b/>
          <w:bCs/>
          <w:iCs/>
          <w:lang w:val="sv-SE"/>
        </w:rPr>
        <w:t>.</w:t>
      </w:r>
    </w:p>
    <w:p w14:paraId="2D02055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REQ_143, REQ_198, REQ_097</w:t>
      </w:r>
    </w:p>
    <w:p w14:paraId="4193644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4E7A957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vem som har utfört en kontroll i enlighet med 10 § andra stycket och</w:t>
      </w:r>
    </w:p>
    <w:p w14:paraId="4FC4CD5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tidpunkten för kontrollen, och</w:t>
      </w:r>
    </w:p>
    <w:p w14:paraId="4C0798D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klassen </w:t>
      </w:r>
      <w:r w:rsidRPr="009C5EA7">
        <w:rPr>
          <w:rFonts w:ascii="TimesNewRomanPS-BoldItalicMT" w:hAnsi="TimesNewRomanPS-BoldItalicMT" w:cs="TimesNewRomanPS-BoldItalicMT"/>
          <w:b/>
          <w:bCs/>
          <w:i/>
          <w:iCs/>
          <w:lang w:val="sv-SE"/>
        </w:rPr>
        <w:t>Genomförd kontroll</w:t>
      </w:r>
      <w:r w:rsidRPr="009C5EA7">
        <w:rPr>
          <w:rFonts w:ascii="TimesNewRomanPS-BoldItalicMT" w:hAnsi="TimesNewRomanPS-BoldItalicMT" w:cs="TimesNewRomanPS-BoldItalicMT"/>
          <w:b/>
          <w:bCs/>
          <w:iCs/>
          <w:lang w:val="sv-SE"/>
        </w:rPr>
        <w:t>.</w:t>
      </w:r>
    </w:p>
    <w:p w14:paraId="5A8050F1"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REQ_194</w:t>
      </w:r>
      <w:r>
        <w:rPr>
          <w:rFonts w:ascii="TimesNewRomanPS-BoldItalicMT" w:hAnsi="TimesNewRomanPS-BoldItalicMT" w:cs="TimesNewRomanPS-BoldItalicMT"/>
          <w:b/>
          <w:bCs/>
          <w:iCs/>
          <w:lang w:val="sv-SE"/>
        </w:rPr>
        <w:t>, REQ_263</w:t>
      </w:r>
    </w:p>
    <w:p w14:paraId="07AE14A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3C5B221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batchnummer, om det är fråga om ett läkemedel för vaccination eller</w:t>
      </w:r>
    </w:p>
    <w:p w14:paraId="0F38650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ett sådant läkemedel som innehåller bioteknologiskt framställda</w:t>
      </w:r>
    </w:p>
    <w:p w14:paraId="0188F47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läkemedel.</w:t>
      </w:r>
    </w:p>
    <w:p w14:paraId="7E167BA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attributet </w:t>
      </w:r>
      <w:r w:rsidRPr="009C5EA7">
        <w:rPr>
          <w:rFonts w:ascii="TimesNewRomanPS-BoldItalicMT" w:hAnsi="TimesNewRomanPS-BoldItalicMT" w:cs="TimesNewRomanPS-BoldItalicMT"/>
          <w:b/>
          <w:bCs/>
          <w:i/>
          <w:iCs/>
          <w:lang w:val="sv-SE"/>
        </w:rPr>
        <w:t>Läkemedelsresurs.batchnummer</w:t>
      </w:r>
      <w:r w:rsidRPr="009C5EA7">
        <w:rPr>
          <w:rFonts w:ascii="TimesNewRomanPS-BoldItalicMT" w:hAnsi="TimesNewRomanPS-BoldItalicMT" w:cs="TimesNewRomanPS-BoldItalicMT"/>
          <w:b/>
          <w:bCs/>
          <w:iCs/>
          <w:lang w:val="sv-SE"/>
        </w:rPr>
        <w:t>.</w:t>
      </w:r>
    </w:p>
    <w:p w14:paraId="3F927F0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REQ_146</w:t>
      </w:r>
    </w:p>
    <w:p w14:paraId="721FE7F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4D12BFF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aktiv substans har angivits i ordinationen eller om läkemedlet har</w:t>
      </w:r>
    </w:p>
    <w:p w14:paraId="635AC99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bytts ut mot ett likvärdigt läkemedel, ska även namnet på det läkemedel</w:t>
      </w:r>
    </w:p>
    <w:p w14:paraId="2CF4401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har iordningställts och administrerats eller överlämnats</w:t>
      </w:r>
    </w:p>
    <w:p w14:paraId="314B2F2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dokumenteras.</w:t>
      </w:r>
    </w:p>
    <w:p w14:paraId="2C5C0C7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Finns inget specifikt krav på detta. Detta kan realiseras med hjälp av en affärsregel.</w:t>
      </w:r>
    </w:p>
    <w:p w14:paraId="6256CDED"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3726ECB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Läkemedel som får bytas ut</w:t>
      </w:r>
    </w:p>
    <w:p w14:paraId="6B5501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13 § </w:t>
      </w:r>
      <w:r w:rsidRPr="009C5EA7">
        <w:rPr>
          <w:rFonts w:ascii="TimesNewRomanPSMT" w:hAnsi="TimesNewRomanPSMT" w:cs="TimesNewRomanPSMT"/>
          <w:sz w:val="21"/>
          <w:szCs w:val="21"/>
          <w:lang w:val="sv-SE"/>
        </w:rPr>
        <w:t>Verksamhetschefen ska ansvara för att det fastställs vilka läkemedel</w:t>
      </w:r>
    </w:p>
    <w:p w14:paraId="371CDD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får bytas ut mot likvärdiga läkemedel vid iordningställande</w:t>
      </w:r>
    </w:p>
    <w:p w14:paraId="696A194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administrering eller överlämnande av läkemedel.</w:t>
      </w:r>
    </w:p>
    <w:p w14:paraId="2659290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45873EF7"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märkning m.m.</w:t>
      </w:r>
    </w:p>
    <w:p w14:paraId="708772A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14 § </w:t>
      </w:r>
      <w:r w:rsidRPr="009C5EA7">
        <w:rPr>
          <w:rFonts w:ascii="TimesNewRomanPSMT" w:hAnsi="TimesNewRomanPSMT" w:cs="TimesNewRomanPSMT"/>
          <w:sz w:val="21"/>
          <w:szCs w:val="21"/>
          <w:lang w:val="sv-SE"/>
        </w:rPr>
        <w:t>Av vårdgivarens rutiner för ordination och hantering av läkemedel</w:t>
      </w:r>
    </w:p>
    <w:p w14:paraId="17456FB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framgå</w:t>
      </w:r>
    </w:p>
    <w:p w14:paraId="5DDBA8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hur vårdgivaren säkerställer att iordningställda läkemedel märks enligt</w:t>
      </w:r>
    </w:p>
    <w:p w14:paraId="4EE0161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7 §,</w:t>
      </w:r>
    </w:p>
    <w:p w14:paraId="05BBD9F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under vilka förutsättningar som ett läkemedel får märkas enligt 8 §,</w:t>
      </w:r>
    </w:p>
    <w:p w14:paraId="12A5339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66B817E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under vilka förutsättningar någon annan behörig hälso- och sjukvårdspersonal</w:t>
      </w:r>
    </w:p>
    <w:p w14:paraId="3F7A6ED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än den som har iordningställt ett läkemedel får administrera</w:t>
      </w:r>
    </w:p>
    <w:p w14:paraId="56FAC0C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överlämna det enligt 9 § tredje stycket.</w:t>
      </w:r>
    </w:p>
    <w:p w14:paraId="6CC1DB7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40C7FC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15 § </w:t>
      </w:r>
      <w:r w:rsidRPr="009C5EA7">
        <w:rPr>
          <w:rFonts w:ascii="TimesNewRomanPSMT" w:hAnsi="TimesNewRomanPSMT" w:cs="TimesNewRomanPSMT"/>
          <w:sz w:val="21"/>
          <w:szCs w:val="21"/>
          <w:lang w:val="sv-SE"/>
        </w:rPr>
        <w:t>I ambulanssjukvården ska vårdgivaren fastställa rutiner för hur</w:t>
      </w:r>
    </w:p>
    <w:p w14:paraId="4E8DD2C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icke legitimerad personal ska iordningställa och administrera medicinsk</w:t>
      </w:r>
    </w:p>
    <w:p w14:paraId="31DBD09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oxygen.</w:t>
      </w:r>
    </w:p>
    <w:p w14:paraId="58DE28D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5DD0AC58"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9 kap. Delegering av iordningställande och administrering</w:t>
      </w:r>
    </w:p>
    <w:p w14:paraId="2970A4AE"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eller överlämnande av läkemedel</w:t>
      </w:r>
    </w:p>
    <w:p w14:paraId="616A729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Iordningställande och administrering eller överlämnande av läkemedel</w:t>
      </w:r>
    </w:p>
    <w:p w14:paraId="4BBADA5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får delegeras inom hälso- och sjukvården med undantag för</w:t>
      </w:r>
    </w:p>
    <w:p w14:paraId="5A57A42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ambulanssjukvården.</w:t>
      </w:r>
    </w:p>
    <w:p w14:paraId="6F4271B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6311871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Behörighet att delegera</w:t>
      </w:r>
    </w:p>
    <w:p w14:paraId="3278893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Endast läkare, tandläkare och sjuksköterskor får delegera iordningställande</w:t>
      </w:r>
    </w:p>
    <w:p w14:paraId="5536147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administrering eller överlämnande av läkemedel till</w:t>
      </w:r>
    </w:p>
    <w:p w14:paraId="16BB3C1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någon annan.</w:t>
      </w:r>
    </w:p>
    <w:p w14:paraId="27FD4707"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3A9A970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God och säker vård</w:t>
      </w:r>
    </w:p>
    <w:p w14:paraId="579FFBC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Av 6 kap. 3 § patientsäkerhetslagen (2010:659) framgår att</w:t>
      </w:r>
    </w:p>
    <w:p w14:paraId="2F8B934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hälso- och sjukvårdspersonal endast får delegera en arbetsuppgift</w:t>
      </w:r>
    </w:p>
    <w:p w14:paraId="189EFB2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 någon annan när det är förenligt med en god och säker vård av</w:t>
      </w:r>
    </w:p>
    <w:p w14:paraId="26156BD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patienten, och</w:t>
      </w:r>
    </w:p>
    <w:p w14:paraId="1ED625A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den som delegerar en arbetsuppgift till någon annan ansvarar för att</w:t>
      </w:r>
    </w:p>
    <w:p w14:paraId="186FC47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han eller hon har förutsättningar att fullgöra uppgiften.</w:t>
      </w:r>
    </w:p>
    <w:p w14:paraId="12D0338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8550A3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lastRenderedPageBreak/>
        <w:t>Kunskaper om hantering av läkemedel</w:t>
      </w:r>
    </w:p>
    <w:p w14:paraId="5175FA2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Den som genom delegering får i uppgift att iordningställa och</w:t>
      </w:r>
    </w:p>
    <w:p w14:paraId="360BAFD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administrera eller överlämna läkemedel ska ha dokumenterade kunskaper</w:t>
      </w:r>
    </w:p>
    <w:p w14:paraId="7966CCD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hantering av läkemedel och de risker som är förenade med</w:t>
      </w:r>
    </w:p>
    <w:p w14:paraId="77CD0AE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hanteringen.</w:t>
      </w:r>
    </w:p>
    <w:p w14:paraId="10272B30"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49B094F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Verksamhetchefens ansvar</w:t>
      </w:r>
    </w:p>
    <w:p w14:paraId="1650DC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Verksamhetschefen ska ansvara för att besluten om delegering</w:t>
      </w:r>
    </w:p>
    <w:p w14:paraId="371C30A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är förenliga med en god och säker vård, och</w:t>
      </w:r>
    </w:p>
    <w:p w14:paraId="4F840D6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omprövas i nödvändig omfattning.</w:t>
      </w:r>
    </w:p>
    <w:p w14:paraId="1802F6D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44C5834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Kompletterande bestämmelser om delegering</w:t>
      </w:r>
    </w:p>
    <w:p w14:paraId="684B2D5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Kompletterande bestämmelser om delegering finns i</w:t>
      </w:r>
    </w:p>
    <w:p w14:paraId="2716381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Socialstyrelsens föreskrifter och allmänna råd (SOSFS 1997:14) om</w:t>
      </w:r>
    </w:p>
    <w:p w14:paraId="1A71D4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delegering av arbetsuppgifter inom hälso- och sjukvård och tandvård,</w:t>
      </w:r>
    </w:p>
    <w:p w14:paraId="1BF1CA5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25EBC93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Socialstyrelsens föreskrifter (SOSFS 2002:12) om delegering inom</w:t>
      </w:r>
    </w:p>
    <w:p w14:paraId="61930E8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tandvården.</w:t>
      </w:r>
    </w:p>
    <w:p w14:paraId="61A06EA9"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62C236A3"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delegering</w:t>
      </w:r>
    </w:p>
    <w:p w14:paraId="4FB704F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Av vårdgivarens rutiner för ordination och hantering av läkemedel</w:t>
      </w:r>
    </w:p>
    <w:p w14:paraId="3B46A4A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framgå i vilka situationer och under vilka förutsättningar</w:t>
      </w:r>
    </w:p>
    <w:p w14:paraId="2027F04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det är förenligt med en god och säker vård att delegera iordningställande</w:t>
      </w:r>
    </w:p>
    <w:p w14:paraId="373A1B4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administrering eller överlämnande av läkemedel i verksamheten.</w:t>
      </w:r>
    </w:p>
    <w:p w14:paraId="4B345452"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3193A11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Av vårdgivarens rutiner för ordination och hantering av läkemedel</w:t>
      </w:r>
    </w:p>
    <w:p w14:paraId="079888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även framgå vilken kompetens och kunskap som krävs för</w:t>
      </w:r>
    </w:p>
    <w:p w14:paraId="01B60AC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den som genom delegering får i uppgift att iordningställa och administrera</w:t>
      </w:r>
    </w:p>
    <w:p w14:paraId="3FC9081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överlämna läkemedel.</w:t>
      </w:r>
    </w:p>
    <w:p w14:paraId="1E48BF0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67D5BB32"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10 kap. Ställningstagande till pågående läkemedelsbehandling</w:t>
      </w:r>
    </w:p>
    <w:p w14:paraId="0D7B61D5"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vid inskrivning</w:t>
      </w:r>
    </w:p>
    <w:p w14:paraId="5164D4B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Vid inskrivning av en patient i sluten vård ska hälso- och sjukvårdspersonalen</w:t>
      </w:r>
    </w:p>
    <w:p w14:paraId="24421E8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ta ställning till om patienten har möjlighet att själv</w:t>
      </w:r>
    </w:p>
    <w:p w14:paraId="17998F3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fortsätta ansvara för sin egen pågående läkemedelsbehandling eller</w:t>
      </w:r>
    </w:p>
    <w:p w14:paraId="7917DB9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läkemedlet i stället ska administreras eller överlämnas av hälso och</w:t>
      </w:r>
    </w:p>
    <w:p w14:paraId="2350FD7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sjukvårdspersonal.</w:t>
      </w:r>
    </w:p>
    <w:p w14:paraId="75177EA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p>
    <w:p w14:paraId="216221F6"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11 kap. Läkemedelsgenomgångar</w:t>
      </w:r>
    </w:p>
    <w:p w14:paraId="4CBD9FD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En läkare ska ansvara för läkemedelsgenomgångar. Läkaren ska</w:t>
      </w:r>
    </w:p>
    <w:p w14:paraId="21A94A1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behov samarbeta med andra läkare, apotekare, sjuksköterskor och</w:t>
      </w:r>
    </w:p>
    <w:p w14:paraId="768CA9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annan hälso- och sjukvårdspersonal, om det inte finns hinder enligt</w:t>
      </w:r>
    </w:p>
    <w:p w14:paraId="0D44F17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offentlighets- och sekretesslagen (2009:400), patientsäkerhetslagen</w:t>
      </w:r>
    </w:p>
    <w:p w14:paraId="28F0EC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(2010:659) eller patientdatalagen (2008:355).</w:t>
      </w:r>
    </w:p>
    <w:p w14:paraId="3DB19F85"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241876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Av 5 kap. 1 § 3 hälso- och sjukvårdslagen (2017:30), 3 § tandvårdslagen</w:t>
      </w:r>
    </w:p>
    <w:p w14:paraId="06F495A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(1985:125) och 5 kap. 1 § patientlagen (2014:821) framgår</w:t>
      </w:r>
    </w:p>
    <w:p w14:paraId="701EA8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att den vård och behandling som en patient får ska</w:t>
      </w:r>
    </w:p>
    <w:p w14:paraId="633C893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bygga på respekt för patientens självbestämmande och integritet,</w:t>
      </w:r>
    </w:p>
    <w:p w14:paraId="2469F20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0F77D77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så långt som möjligt utformas och genomföras i samråd med patienten.</w:t>
      </w:r>
    </w:p>
    <w:p w14:paraId="03916B37"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7CCAC9E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Enkel läkemedelsgenomgång</w:t>
      </w:r>
    </w:p>
    <w:p w14:paraId="0AB1D56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3 § </w:t>
      </w:r>
      <w:r w:rsidRPr="009C5EA7">
        <w:rPr>
          <w:rFonts w:ascii="TimesNewRomanPSMT" w:hAnsi="TimesNewRomanPSMT" w:cs="TimesNewRomanPSMT"/>
          <w:sz w:val="21"/>
          <w:szCs w:val="21"/>
          <w:lang w:val="sv-SE"/>
        </w:rPr>
        <w:t>Vårdgivaren ska erbjuda de patienter som är 75 år eller äldre och</w:t>
      </w:r>
    </w:p>
    <w:p w14:paraId="63559D5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är ordinerade minst fem läkemedel en enkel läkemedelsgenomgång</w:t>
      </w:r>
    </w:p>
    <w:p w14:paraId="6681541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w:t>
      </w:r>
    </w:p>
    <w:p w14:paraId="0A84CA0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besök hos läkare i öppen vård,</w:t>
      </w:r>
    </w:p>
    <w:p w14:paraId="234670A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inskrivning i sluten vård,</w:t>
      </w:r>
    </w:p>
    <w:p w14:paraId="605CFD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påbörjad hemsjukvård, och</w:t>
      </w:r>
    </w:p>
    <w:p w14:paraId="6A79E09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inflyttning i en sådan boendeform eller bostad som omfattas av</w:t>
      </w:r>
    </w:p>
    <w:p w14:paraId="60AA3D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12 kap. 1 § hälso- och sjukvårdslagen (2017:30).</w:t>
      </w:r>
    </w:p>
    <w:p w14:paraId="7E0FC55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Patienterna som är 75 år eller äldre och som är ordinerade minst fem</w:t>
      </w:r>
    </w:p>
    <w:p w14:paraId="3E1380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 ska dessutom erbjudas en enkel läkemedelsgenomgång</w:t>
      </w:r>
    </w:p>
    <w:p w14:paraId="0D25BD3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minst en gång per år under pågående hemsjukvård eller boende i en</w:t>
      </w:r>
    </w:p>
    <w:p w14:paraId="7BD885B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sådan boendeform eller bostad som omfattas av 12 kap. 1 § hälso- och</w:t>
      </w:r>
    </w:p>
    <w:p w14:paraId="3C8E10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sjukvårdslagen.</w:t>
      </w:r>
    </w:p>
    <w:p w14:paraId="3108A01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Skyldigheten att erbjuda läkemedelsgenomgångar gäller för de</w:t>
      </w:r>
    </w:p>
    <w:p w14:paraId="32F2BF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vårdgivare som i sin verksamhet har läkare anställda eller har läkare</w:t>
      </w:r>
    </w:p>
    <w:p w14:paraId="25ACDBE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arbetar där på uppdrag eller annan liknande grund.</w:t>
      </w:r>
    </w:p>
    <w:p w14:paraId="737CCA7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156F1A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Vårdgivaren ska även erbjuda patienter som har läkemedelsrelaterade</w:t>
      </w:r>
    </w:p>
    <w:p w14:paraId="624F1B4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problem eller där det finns misstanke om sådana problem en</w:t>
      </w:r>
    </w:p>
    <w:p w14:paraId="0FD69A0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enkel läkemedelsgenomgång.</w:t>
      </w:r>
    </w:p>
    <w:p w14:paraId="36E00EEE"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4CA99B20"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21B0EC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Läkemedelsrelaterade problem kan vara olämpliga läkemedelsval,</w:t>
      </w:r>
    </w:p>
    <w:p w14:paraId="1B63192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felaktig dosering, biverkningar, interaktioner, hanteringsproblem</w:t>
      </w:r>
    </w:p>
    <w:p w14:paraId="43C7D95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andra problem som är relaterade till en patients läkemedelsanvändning.</w:t>
      </w:r>
    </w:p>
    <w:p w14:paraId="64E9839E"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D6B3A4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Vid en enkel läkemedelsgenomgång ska det med utgångspunkt i</w:t>
      </w:r>
    </w:p>
    <w:p w14:paraId="45A6EB7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tillgänglig dokumentation och patientens egna uppgifter så långt möjligt</w:t>
      </w:r>
    </w:p>
    <w:p w14:paraId="2FA406E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kartläggas</w:t>
      </w:r>
    </w:p>
    <w:p w14:paraId="42A8A6A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vilka läkemedel patienten är ordinerad och varför,</w:t>
      </w:r>
    </w:p>
    <w:p w14:paraId="5B0D2D8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vilka av dessa läkemedel patienten använder, samt</w:t>
      </w:r>
    </w:p>
    <w:p w14:paraId="23977E7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vilka övriga läkemedel patienten använder.</w:t>
      </w:r>
    </w:p>
    <w:p w14:paraId="05DC45F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Läkaren ska kontrollera om läkemedelslistan är korrekt samt göra</w:t>
      </w:r>
    </w:p>
    <w:p w14:paraId="6E751CA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 bedömning av om läkemedelsbehandlingen är ändamålsenlig och</w:t>
      </w:r>
    </w:p>
    <w:p w14:paraId="1DD8F92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säker.</w:t>
      </w:r>
    </w:p>
    <w:p w14:paraId="27DC0A57"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3F858106"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7FB39FB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patienten begär det eller om patienten inte själv kan lämna uppgifterna,</w:t>
      </w:r>
    </w:p>
    <w:p w14:paraId="290315D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bör uppgifterna om möjligt hämtas in från närstående.</w:t>
      </w:r>
    </w:p>
    <w:p w14:paraId="76696B0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kartläggningen kan uppgifter behöva hämtas in från den egna</w:t>
      </w:r>
    </w:p>
    <w:p w14:paraId="453B3BB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vårdgivarens och andra vårdgivares journalhandlingar samt från</w:t>
      </w:r>
    </w:p>
    <w:p w14:paraId="0C6FA0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läkemedelsförteckningen, om det inte finns hinder enligt patientdatalagen</w:t>
      </w:r>
    </w:p>
    <w:p w14:paraId="3159C76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(2008:355), offentlighets- och sekretesslagen (2009:400),</w:t>
      </w:r>
    </w:p>
    <w:p w14:paraId="5C43F5D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patientsäkerhetslagen (2010:659) eller lagen (2005:258) om läkemedelsförteckning.</w:t>
      </w:r>
    </w:p>
    <w:p w14:paraId="363A1144"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CB53C5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6 § </w:t>
      </w:r>
      <w:r w:rsidRPr="009C5EA7">
        <w:rPr>
          <w:rFonts w:ascii="TimesNewRomanPSMT" w:hAnsi="TimesNewRomanPSMT" w:cs="TimesNewRomanPSMT"/>
          <w:sz w:val="21"/>
          <w:szCs w:val="21"/>
          <w:lang w:val="sv-SE"/>
        </w:rPr>
        <w:t>Vid en enkel läkemedelsgenomgång ska patienten få individuellt</w:t>
      </w:r>
    </w:p>
    <w:p w14:paraId="7FD898E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anpassad information om sina läkemedelsrelaterade problem.</w:t>
      </w:r>
    </w:p>
    <w:p w14:paraId="336E412A"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27C6B61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7 § </w:t>
      </w:r>
      <w:r w:rsidRPr="009C5EA7">
        <w:rPr>
          <w:rFonts w:ascii="TimesNewRomanPSMT" w:hAnsi="TimesNewRomanPSMT" w:cs="TimesNewRomanPSMT"/>
          <w:sz w:val="21"/>
          <w:szCs w:val="21"/>
          <w:lang w:val="sv-SE"/>
        </w:rPr>
        <w:t>Läkaren ska ta ställning till vilka av patientens läkemedelsrelaterade</w:t>
      </w:r>
    </w:p>
    <w:p w14:paraId="0D451F7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problem som kan lösas direkt och vilka som kräver en fördjupad</w:t>
      </w:r>
    </w:p>
    <w:p w14:paraId="2FD438F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läkemedelsgenomgång. Problemen som går att lösa direkt ska</w:t>
      </w:r>
    </w:p>
    <w:p w14:paraId="7B9B6DA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åtgärdas.</w:t>
      </w:r>
    </w:p>
    <w:p w14:paraId="14CA391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Patienten ska därefter få</w:t>
      </w:r>
    </w:p>
    <w:p w14:paraId="2CFC31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individuellt anpassad information om vilka åtgärder som har vidtagits</w:t>
      </w:r>
    </w:p>
    <w:p w14:paraId="61F813D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orsaker till åtgärderna, samt</w:t>
      </w:r>
    </w:p>
    <w:p w14:paraId="051E26A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en uppdaterad läkemedelslista.</w:t>
      </w:r>
    </w:p>
    <w:p w14:paraId="70BD9EB2"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357DFE3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När patienten vårdas i sluten vård, ska den uppdaterade läkemedelslistan</w:t>
      </w:r>
    </w:p>
    <w:p w14:paraId="3D8D44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lämnas vid utskrivningen.</w:t>
      </w:r>
    </w:p>
    <w:p w14:paraId="6F79F939"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355AFBD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8 § </w:t>
      </w:r>
      <w:r w:rsidRPr="009C5EA7">
        <w:rPr>
          <w:rFonts w:ascii="TimesNewRomanPSMT" w:hAnsi="TimesNewRomanPSMT" w:cs="TimesNewRomanPSMT"/>
          <w:sz w:val="21"/>
          <w:szCs w:val="21"/>
          <w:lang w:val="sv-SE"/>
        </w:rPr>
        <w:t>Om det bedöms att patienten inte behöver en fördjupad läkemedelsgenomgång,</w:t>
      </w:r>
    </w:p>
    <w:p w14:paraId="7E7D265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ställning tas till när den enkla läkemedelsgenomgången</w:t>
      </w:r>
    </w:p>
    <w:p w14:paraId="2236099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följas upp.</w:t>
      </w:r>
    </w:p>
    <w:p w14:paraId="0E1AC218"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3394DD3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70F6B62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9 § </w:t>
      </w:r>
      <w:r w:rsidRPr="009C5EA7">
        <w:rPr>
          <w:rFonts w:ascii="TimesNewRomanPSMT" w:hAnsi="TimesNewRomanPSMT" w:cs="TimesNewRomanPSMT"/>
          <w:sz w:val="21"/>
          <w:szCs w:val="21"/>
          <w:lang w:val="sv-SE"/>
        </w:rPr>
        <w:t>Utöver vad som anges i 3 kap. 5–8 och 11 §§ patientdatalagen</w:t>
      </w:r>
    </w:p>
    <w:p w14:paraId="43B6109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(2008:355) samt i 5 kap. 3 och 5 §§ Socialstyrelsens föreskrifter och</w:t>
      </w:r>
    </w:p>
    <w:p w14:paraId="3AA658D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allmänna råd (HSLF-FS 2016:40) om behandling av personuppgifter</w:t>
      </w:r>
    </w:p>
    <w:p w14:paraId="1AAA81C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journalföring i hälso- och sjukvården ska läkaren i patientjournalen</w:t>
      </w:r>
    </w:p>
    <w:p w14:paraId="1A42659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dokumentera</w:t>
      </w:r>
    </w:p>
    <w:p w14:paraId="003F728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vilka läkemedel patienten använder,</w:t>
      </w:r>
    </w:p>
    <w:p w14:paraId="1D1A3CE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B25405">
        <w:rPr>
          <w:rFonts w:ascii="TimesNewRomanPS-BoldItalicMT" w:hAnsi="TimesNewRomanPS-BoldItalicMT" w:cs="TimesNewRomanPS-BoldItalicMT"/>
          <w:b/>
          <w:bCs/>
          <w:iCs/>
          <w:lang w:val="sv-SE"/>
        </w:rPr>
        <w:t>Sådana läkemedelsbehandlingar som inte är dokumenterade av vården kan dokumenteras genom att läkare beslutar om ny plan för läkemedelsbehandling där läkaren anger vem som har fattat det ursprungliga beslutet.</w:t>
      </w:r>
    </w:p>
    <w:p w14:paraId="129F2DC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7FAD0F6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vilka läkemedelsrelaterade problem som patienten har, och</w:t>
      </w:r>
    </w:p>
    <w:p w14:paraId="2D35AF6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kan dokumenteras som en biverkan, en kommentar till beslutet eller i en journalanteckning.</w:t>
      </w:r>
    </w:p>
    <w:p w14:paraId="7F96BDFB"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Områdena effekt och behandlingsuppföljning har ej analyserats, vilket medför att sätt att ange biverkan ej är utrett.</w:t>
      </w:r>
    </w:p>
    <w:p w14:paraId="550355E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7C031B0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orsakerna till de åtgärder som har vidtagits enligt 7 § första stycket.</w:t>
      </w:r>
    </w:p>
    <w:p w14:paraId="1E3046B7"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Om åtgärderna är ändring av pågående läkemedelsbehandling eller avslutande av läkemedelsbehandling anges orsaken i attributet </w:t>
      </w:r>
      <w:r w:rsidRPr="009C5EA7">
        <w:rPr>
          <w:rFonts w:ascii="TimesNewRomanPS-BoldItalicMT" w:hAnsi="TimesNewRomanPS-BoldItalicMT" w:cs="TimesNewRomanPS-BoldItalicMT"/>
          <w:b/>
          <w:bCs/>
          <w:i/>
          <w:iCs/>
          <w:lang w:val="sv-SE"/>
        </w:rPr>
        <w:t>Beslut om att ändra en läkemedelsbehandling.orsak</w:t>
      </w:r>
      <w:r w:rsidRPr="009C5EA7">
        <w:rPr>
          <w:rFonts w:ascii="TimesNewRomanPS-BoldItalicMT" w:hAnsi="TimesNewRomanPS-BoldItalicMT" w:cs="TimesNewRomanPS-BoldItalicMT"/>
          <w:b/>
          <w:bCs/>
          <w:iCs/>
          <w:lang w:val="sv-SE"/>
        </w:rPr>
        <w:t xml:space="preserve"> eller </w:t>
      </w:r>
      <w:r w:rsidRPr="009C5EA7">
        <w:rPr>
          <w:rFonts w:ascii="TimesNewRomanPS-BoldItalicMT" w:hAnsi="TimesNewRomanPS-BoldItalicMT" w:cs="TimesNewRomanPS-BoldItalicMT"/>
          <w:b/>
          <w:bCs/>
          <w:i/>
          <w:iCs/>
          <w:lang w:val="sv-SE"/>
        </w:rPr>
        <w:t>Beslut om att avsluta läkemedelsbehandling.orsak.</w:t>
      </w:r>
      <w:r w:rsidRPr="009C5EA7">
        <w:rPr>
          <w:rFonts w:ascii="TimesNewRomanPS-BoldItalicMT" w:hAnsi="TimesNewRomanPS-BoldItalicMT" w:cs="TimesNewRomanPS-BoldItalicMT"/>
          <w:b/>
          <w:bCs/>
          <w:iCs/>
          <w:lang w:val="sv-SE"/>
        </w:rPr>
        <w:t xml:space="preserve"> </w:t>
      </w:r>
    </w:p>
    <w:p w14:paraId="3D15A170"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REQ_044, REQ_030</w:t>
      </w:r>
    </w:p>
    <w:p w14:paraId="01DF200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67DD6EC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Fördjupad läkemedelsgenomgång</w:t>
      </w:r>
    </w:p>
    <w:p w14:paraId="34F0DE1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10 § </w:t>
      </w:r>
      <w:r w:rsidRPr="009C5EA7">
        <w:rPr>
          <w:rFonts w:ascii="TimesNewRomanPSMT" w:hAnsi="TimesNewRomanPSMT" w:cs="TimesNewRomanPSMT"/>
          <w:sz w:val="21"/>
          <w:szCs w:val="21"/>
          <w:lang w:val="sv-SE"/>
        </w:rPr>
        <w:t>Den patient som efter en enkel läkemedelsgenomgång har kvarstående</w:t>
      </w:r>
    </w:p>
    <w:p w14:paraId="178599A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läkemedelsrelaterade problem eller där det finns en misstanke</w:t>
      </w:r>
    </w:p>
    <w:p w14:paraId="7B64B8C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sådana problem ska av vårdgivaren erbjudas en fördjupad läkemedelsgenomgång.</w:t>
      </w:r>
    </w:p>
    <w:p w14:paraId="621219C3"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6B733B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11 § </w:t>
      </w:r>
      <w:r w:rsidRPr="009C5EA7">
        <w:rPr>
          <w:rFonts w:ascii="TimesNewRomanPSMT" w:hAnsi="TimesNewRomanPSMT" w:cs="TimesNewRomanPSMT"/>
          <w:sz w:val="21"/>
          <w:szCs w:val="21"/>
          <w:lang w:val="sv-SE"/>
        </w:rPr>
        <w:t>Vid en fördjupad läkemedelsgenomgång ska för varje ordinerat</w:t>
      </w:r>
    </w:p>
    <w:p w14:paraId="3EC86D3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w:t>
      </w:r>
    </w:p>
    <w:p w14:paraId="2A13055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kontrolleras att det finns en indikation för läkemedlet,</w:t>
      </w:r>
    </w:p>
    <w:p w14:paraId="36C0A81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behandlingseffekten värderas,</w:t>
      </w:r>
    </w:p>
    <w:p w14:paraId="17FD006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bedömas hur doseringen av läkemedlet förhåller sig till patientens</w:t>
      </w:r>
    </w:p>
    <w:p w14:paraId="6006246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fysiologiska funktioner,</w:t>
      </w:r>
    </w:p>
    <w:p w14:paraId="66B0205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4. utvärderas om läkemedlets biverkningar, risken för biverkningar</w:t>
      </w:r>
    </w:p>
    <w:p w14:paraId="0DD6ADE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risken för interaktioner är större än nyttan med läkemedlet,</w:t>
      </w:r>
    </w:p>
    <w:p w14:paraId="7FD99AF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5A1B6DE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nyttan med läkemedlet i förhållande till patientens övriga läkemedel</w:t>
      </w:r>
    </w:p>
    <w:p w14:paraId="6953B47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behandlingar värderas.</w:t>
      </w:r>
    </w:p>
    <w:p w14:paraId="4B3E537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Patienten ska få individuellt anpassad information om resultatet av</w:t>
      </w:r>
    </w:p>
    <w:p w14:paraId="311555E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genomgången.</w:t>
      </w:r>
    </w:p>
    <w:p w14:paraId="1A8D259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33E7947B"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highlight w:val="yellow"/>
          <w:lang w:val="sv-SE"/>
        </w:rPr>
      </w:pPr>
    </w:p>
    <w:p w14:paraId="5637F3D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12 § </w:t>
      </w:r>
      <w:r w:rsidRPr="009C5EA7">
        <w:rPr>
          <w:rFonts w:ascii="TimesNewRomanPSMT" w:hAnsi="TimesNewRomanPSMT" w:cs="TimesNewRomanPSMT"/>
          <w:sz w:val="21"/>
          <w:szCs w:val="21"/>
          <w:lang w:val="sv-SE"/>
        </w:rPr>
        <w:t>Läkaren ska göra de ändringar i ordinationerna och vidta de</w:t>
      </w:r>
    </w:p>
    <w:p w14:paraId="3B938CE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andra åtgärder som behövs för att läkemedelsbehandlingen ska vara</w:t>
      </w:r>
    </w:p>
    <w:p w14:paraId="26913A0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ändamålsenlig och säker.</w:t>
      </w:r>
    </w:p>
    <w:p w14:paraId="2C6D1782"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Läkemedelsbehandling ändras genom beslut om att ändra en läkemedelsbehandling.</w:t>
      </w:r>
    </w:p>
    <w:p w14:paraId="702BA9B2"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REQ_032</w:t>
      </w:r>
    </w:p>
    <w:p w14:paraId="5619F8D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Patienten ska därefter få</w:t>
      </w:r>
    </w:p>
    <w:p w14:paraId="3D6C2E9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individuellt anpassad information om de åtgärder som har vidtagits</w:t>
      </w:r>
    </w:p>
    <w:p w14:paraId="7A44329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orsaker till åtgärderna,</w:t>
      </w:r>
    </w:p>
    <w:p w14:paraId="2554CB1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individuellt anpassad information om målen för läkemedelsbehandlingen,</w:t>
      </w:r>
    </w:p>
    <w:p w14:paraId="410089F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4CB9F40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en uppdaterad läkemedelslista.</w:t>
      </w:r>
    </w:p>
    <w:p w14:paraId="14D3202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När patienten vårdas i sluten vård, ska den uppdaterade läkemedelslistan</w:t>
      </w:r>
    </w:p>
    <w:p w14:paraId="02849AA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lämnas vid utskrivningen.</w:t>
      </w:r>
    </w:p>
    <w:p w14:paraId="342E04D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647D3FF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13 § </w:t>
      </w:r>
      <w:r w:rsidRPr="009C5EA7">
        <w:rPr>
          <w:rFonts w:ascii="TimesNewRomanPSMT" w:hAnsi="TimesNewRomanPSMT" w:cs="TimesNewRomanPSMT"/>
          <w:sz w:val="21"/>
          <w:szCs w:val="21"/>
          <w:lang w:val="sv-SE"/>
        </w:rPr>
        <w:t>En fördjupad läkemedelsgenomgång ska följas upp. Det ska tas</w:t>
      </w:r>
    </w:p>
    <w:p w14:paraId="340CDC7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ställning till när uppföljningen ska göras och vilken vårdgivare eller</w:t>
      </w:r>
    </w:p>
    <w:p w14:paraId="6C72E8B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vårdenhet som ska ansvara för den.</w:t>
      </w:r>
    </w:p>
    <w:p w14:paraId="0F55CD3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69AF1EE2"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Planering av </w:t>
      </w:r>
      <w:r>
        <w:rPr>
          <w:rFonts w:ascii="TimesNewRomanPS-BoldItalicMT" w:hAnsi="TimesNewRomanPS-BoldItalicMT" w:cs="TimesNewRomanPS-BoldItalicMT"/>
          <w:b/>
          <w:bCs/>
          <w:iCs/>
          <w:lang w:val="sv-SE"/>
        </w:rPr>
        <w:t xml:space="preserve">uppföljning </w:t>
      </w:r>
      <w:r w:rsidRPr="009C5EA7">
        <w:rPr>
          <w:rFonts w:ascii="TimesNewRomanPS-BoldItalicMT" w:hAnsi="TimesNewRomanPS-BoldItalicMT" w:cs="TimesNewRomanPS-BoldItalicMT"/>
          <w:b/>
          <w:bCs/>
          <w:iCs/>
          <w:lang w:val="sv-SE"/>
        </w:rPr>
        <w:t>dokumenteras på annat sätt i patientjournalen.</w:t>
      </w:r>
    </w:p>
    <w:p w14:paraId="7E40A4C1"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highlight w:val="yellow"/>
          <w:lang w:val="sv-SE"/>
        </w:rPr>
      </w:pPr>
    </w:p>
    <w:p w14:paraId="10FD8C7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14 § </w:t>
      </w:r>
      <w:r w:rsidRPr="009C5EA7">
        <w:rPr>
          <w:rFonts w:ascii="TimesNewRomanPSMT" w:hAnsi="TimesNewRomanPSMT" w:cs="TimesNewRomanPSMT"/>
          <w:sz w:val="21"/>
          <w:szCs w:val="21"/>
          <w:lang w:val="sv-SE"/>
        </w:rPr>
        <w:t>Utöver vad som anges i 3 kap. 5–8 och 11 §§ patientdatalagen</w:t>
      </w:r>
    </w:p>
    <w:p w14:paraId="6A02203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(2008:355) samt i 5 kap. 3 och 5 §§ Socialstyrelsens föreskrifter och</w:t>
      </w:r>
    </w:p>
    <w:p w14:paraId="6E9AFBA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allmänna råd (HSLF-FS 2016:40) om behandling av personuppgifter</w:t>
      </w:r>
    </w:p>
    <w:p w14:paraId="4AB42FE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journalföring i hälso- och sjukvården ska läkaren i patientjournalen</w:t>
      </w:r>
    </w:p>
    <w:p w14:paraId="7D9F41E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dokumentera</w:t>
      </w:r>
    </w:p>
    <w:p w14:paraId="61AF4A1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orsakerna till de åtgärder som har vidtagits enligt 12 § första stycket,</w:t>
      </w:r>
    </w:p>
    <w:p w14:paraId="1CB9A621"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Om åtgärderna är ändring av pågående läkemedelsbehandling eller avslutande av läkemedelsbehandling anges orsaken i </w:t>
      </w:r>
      <w:r w:rsidRPr="009C5EA7">
        <w:rPr>
          <w:rFonts w:ascii="TimesNewRomanPS-BoldItalicMT" w:hAnsi="TimesNewRomanPS-BoldItalicMT" w:cs="TimesNewRomanPS-BoldItalicMT"/>
          <w:b/>
          <w:bCs/>
          <w:i/>
          <w:iCs/>
          <w:lang w:val="sv-SE"/>
        </w:rPr>
        <w:t>attributet Beslut om att ändra en läkemedelsbehandling.orsak</w:t>
      </w:r>
      <w:r w:rsidRPr="009C5EA7">
        <w:rPr>
          <w:rFonts w:ascii="TimesNewRomanPS-BoldItalicMT" w:hAnsi="TimesNewRomanPS-BoldItalicMT" w:cs="TimesNewRomanPS-BoldItalicMT"/>
          <w:b/>
          <w:bCs/>
          <w:iCs/>
          <w:lang w:val="sv-SE"/>
        </w:rPr>
        <w:t xml:space="preserve"> eller </w:t>
      </w:r>
      <w:r w:rsidRPr="009C5EA7">
        <w:rPr>
          <w:rFonts w:ascii="TimesNewRomanPS-BoldItalicMT" w:hAnsi="TimesNewRomanPS-BoldItalicMT" w:cs="TimesNewRomanPS-BoldItalicMT"/>
          <w:b/>
          <w:bCs/>
          <w:i/>
          <w:iCs/>
          <w:lang w:val="sv-SE"/>
        </w:rPr>
        <w:t>Beslut om att avsluta läkemedelsbehandling.orsak</w:t>
      </w:r>
      <w:r w:rsidRPr="009C5EA7">
        <w:rPr>
          <w:rFonts w:ascii="TimesNewRomanPS-BoldItalicMT" w:hAnsi="TimesNewRomanPS-BoldItalicMT" w:cs="TimesNewRomanPS-BoldItalicMT"/>
          <w:b/>
          <w:bCs/>
          <w:iCs/>
          <w:lang w:val="sv-SE"/>
        </w:rPr>
        <w:t xml:space="preserve">. </w:t>
      </w:r>
    </w:p>
    <w:p w14:paraId="1926F0B2"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REQ_044, REQ_030</w:t>
      </w:r>
    </w:p>
    <w:p w14:paraId="05EC92B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5FC4425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målen för läkemedelsbehandlingen,</w:t>
      </w:r>
    </w:p>
    <w:p w14:paraId="07325D6D"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Anges i klassen </w:t>
      </w:r>
      <w:r w:rsidRPr="009C5EA7">
        <w:rPr>
          <w:rFonts w:ascii="TimesNewRomanPS-BoldItalicMT" w:hAnsi="TimesNewRomanPS-BoldItalicMT" w:cs="TimesNewRomanPS-BoldItalicMT"/>
          <w:b/>
          <w:bCs/>
          <w:i/>
          <w:iCs/>
          <w:lang w:val="sv-SE"/>
        </w:rPr>
        <w:t>Behandlingsmål</w:t>
      </w:r>
      <w:r w:rsidRPr="009C5EA7">
        <w:rPr>
          <w:rFonts w:ascii="TimesNewRomanPS-BoldItalicMT" w:hAnsi="TimesNewRomanPS-BoldItalicMT" w:cs="TimesNewRomanPS-BoldItalicMT"/>
          <w:b/>
          <w:bCs/>
          <w:iCs/>
          <w:lang w:val="sv-SE"/>
        </w:rPr>
        <w:t>.</w:t>
      </w:r>
    </w:p>
    <w:p w14:paraId="3236D33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sz w:val="22"/>
          <w:szCs w:val="22"/>
          <w:lang w:val="sv-SE"/>
        </w:rPr>
      </w:pPr>
      <w:r w:rsidRPr="009C5EA7">
        <w:rPr>
          <w:rFonts w:ascii="TimesNewRomanPS-BoldItalicMT" w:hAnsi="TimesNewRomanPS-BoldItalicMT" w:cs="TimesNewRomanPS-BoldItalicMT"/>
          <w:b/>
          <w:bCs/>
          <w:iCs/>
          <w:lang w:val="sv-SE"/>
        </w:rPr>
        <w:t>Behov: REQ_004</w:t>
      </w:r>
    </w:p>
    <w:p w14:paraId="7C5112A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4D44B92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när uppföljningen av den fördjupade läkemedelsgenomgången ska</w:t>
      </w:r>
    </w:p>
    <w:p w14:paraId="607FE10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göras,</w:t>
      </w:r>
    </w:p>
    <w:p w14:paraId="24E813BF"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764A503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1BF33E6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vilken vårdgivare eller vårdenhet som ska ansvara för uppföljningen,</w:t>
      </w:r>
    </w:p>
    <w:p w14:paraId="5DAE67C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06D16158"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29902B1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1AD1B4B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5. vilka yrkesutövare som har deltagit vid läkemedelsgenomgången.</w:t>
      </w:r>
    </w:p>
    <w:p w14:paraId="7A0EECDA"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ställer inget specifikt krav på information om ordinationer.</w:t>
      </w:r>
    </w:p>
    <w:p w14:paraId="29A16A9F"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30842051"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Läkemedelsberättelse</w:t>
      </w:r>
    </w:p>
    <w:p w14:paraId="57D8930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15 § </w:t>
      </w:r>
      <w:r w:rsidRPr="009C5EA7">
        <w:rPr>
          <w:rFonts w:ascii="TimesNewRomanPSMT" w:hAnsi="TimesNewRomanPSMT" w:cs="TimesNewRomanPSMT"/>
          <w:sz w:val="21"/>
          <w:szCs w:val="21"/>
          <w:lang w:val="sv-SE"/>
        </w:rPr>
        <w:t>När en patient som under vårdtillfället har fått en läkemedelsgenomgång</w:t>
      </w:r>
    </w:p>
    <w:p w14:paraId="2A8C3D1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 enlighet med dessa föreskrifter skrivs ut från sluten vård</w:t>
      </w:r>
    </w:p>
    <w:p w14:paraId="6110903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en läkare upprätta en läkemedelsberättelse i patientjournalen.</w:t>
      </w:r>
    </w:p>
    <w:p w14:paraId="537A822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Läkemedelsberättelsen ska innehålla uppgifter om</w:t>
      </w:r>
    </w:p>
    <w:p w14:paraId="1DDFCDA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vilka ordinationer som har ändrats,</w:t>
      </w:r>
    </w:p>
    <w:p w14:paraId="2DE1AEC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vilka andra åtgärder rörande läkemedelsbehandlingen som har vidtagits,</w:t>
      </w:r>
    </w:p>
    <w:p w14:paraId="45FACEB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w:t>
      </w:r>
    </w:p>
    <w:p w14:paraId="41D9858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orsakerna till de vidtagna åtgärderna.</w:t>
      </w:r>
    </w:p>
    <w:p w14:paraId="50E411E3"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Detta är en verksamhetsregel. Information om ändrade ordination med tillhörande orsaker finns i informationsmodellen.</w:t>
      </w:r>
    </w:p>
    <w:p w14:paraId="588F11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03A8B5E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16 § </w:t>
      </w:r>
      <w:r w:rsidRPr="009C5EA7">
        <w:rPr>
          <w:rFonts w:ascii="TimesNewRomanPSMT" w:hAnsi="TimesNewRomanPSMT" w:cs="TimesNewRomanPSMT"/>
          <w:sz w:val="21"/>
          <w:szCs w:val="21"/>
          <w:lang w:val="sv-SE"/>
        </w:rPr>
        <w:t>Vid utskrivningen ska det även finnas uppdaterade uppgifter i</w:t>
      </w:r>
    </w:p>
    <w:p w14:paraId="7A5695B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patientjournalen om</w:t>
      </w:r>
    </w:p>
    <w:p w14:paraId="66BA558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målen för läkemedelsbehandlingen,</w:t>
      </w:r>
    </w:p>
    <w:p w14:paraId="1571454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Detta anges i klassen </w:t>
      </w:r>
      <w:r w:rsidRPr="009C5EA7">
        <w:rPr>
          <w:rFonts w:ascii="TimesNewRomanPS-BoldItalicMT" w:hAnsi="TimesNewRomanPS-BoldItalicMT" w:cs="TimesNewRomanPS-BoldItalicMT"/>
          <w:b/>
          <w:bCs/>
          <w:i/>
          <w:iCs/>
          <w:lang w:val="sv-SE"/>
        </w:rPr>
        <w:t>Behandlingsmål</w:t>
      </w:r>
      <w:r w:rsidRPr="009C5EA7">
        <w:rPr>
          <w:rFonts w:ascii="TimesNewRomanPS-BoldItalicMT" w:hAnsi="TimesNewRomanPS-BoldItalicMT" w:cs="TimesNewRomanPS-BoldItalicMT"/>
          <w:b/>
          <w:bCs/>
          <w:iCs/>
          <w:lang w:val="sv-SE"/>
        </w:rPr>
        <w:t>.</w:t>
      </w:r>
    </w:p>
    <w:p w14:paraId="357AEDE9"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REQ_004</w:t>
      </w:r>
    </w:p>
    <w:p w14:paraId="4805E3E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2505E49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när uppföljningen av behandlingen ska göras, och</w:t>
      </w:r>
    </w:p>
    <w:p w14:paraId="6E1F91D4"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 xml:space="preserve">Detta anges i klasserna </w:t>
      </w:r>
      <w:r w:rsidRPr="009C5EA7">
        <w:rPr>
          <w:rFonts w:ascii="TimesNewRomanPS-BoldItalicMT" w:hAnsi="TimesNewRomanPS-BoldItalicMT" w:cs="TimesNewRomanPS-BoldItalicMT"/>
          <w:b/>
          <w:bCs/>
          <w:i/>
          <w:iCs/>
          <w:lang w:val="sv-SE"/>
        </w:rPr>
        <w:t>Plan för uppföljning</w:t>
      </w:r>
      <w:r w:rsidRPr="009C5EA7">
        <w:rPr>
          <w:rFonts w:ascii="TimesNewRomanPS-BoldItalicMT" w:hAnsi="TimesNewRomanPS-BoldItalicMT" w:cs="TimesNewRomanPS-BoldItalicMT"/>
          <w:b/>
          <w:bCs/>
          <w:iCs/>
          <w:lang w:val="sv-SE"/>
        </w:rPr>
        <w:t xml:space="preserve"> samt </w:t>
      </w:r>
      <w:r w:rsidRPr="009C5EA7">
        <w:rPr>
          <w:rFonts w:ascii="TimesNewRomanPS-BoldItalicMT" w:hAnsi="TimesNewRomanPS-BoldItalicMT" w:cs="TimesNewRomanPS-BoldItalicMT"/>
          <w:b/>
          <w:bCs/>
          <w:i/>
          <w:iCs/>
          <w:lang w:val="sv-SE"/>
        </w:rPr>
        <w:t>Planerad uppföljning</w:t>
      </w:r>
      <w:r w:rsidRPr="009C5EA7">
        <w:rPr>
          <w:rFonts w:ascii="TimesNewRomanPS-BoldItalicMT" w:hAnsi="TimesNewRomanPS-BoldItalicMT" w:cs="TimesNewRomanPS-BoldItalicMT"/>
          <w:b/>
          <w:bCs/>
          <w:iCs/>
          <w:lang w:val="sv-SE"/>
        </w:rPr>
        <w:t>.</w:t>
      </w:r>
    </w:p>
    <w:p w14:paraId="4C2A6076"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Behov: REQ_057, REQ_179</w:t>
      </w:r>
    </w:p>
    <w:p w14:paraId="10C35ED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32194A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vilken vårdgivare eller vårdenhet som ska ansvara för uppföljningen.</w:t>
      </w:r>
    </w:p>
    <w:p w14:paraId="0F4BCA6C"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Cs/>
          <w:lang w:val="sv-SE"/>
        </w:rPr>
        <w:t>Detta anges i attributet</w:t>
      </w:r>
      <w:r>
        <w:rPr>
          <w:rFonts w:ascii="TimesNewRomanPS-BoldItalicMT" w:hAnsi="TimesNewRomanPS-BoldItalicMT" w:cs="TimesNewRomanPS-BoldItalicMT"/>
          <w:b/>
          <w:bCs/>
          <w:i/>
          <w:iCs/>
          <w:lang w:val="sv-SE"/>
        </w:rPr>
        <w:t xml:space="preserve"> Plan för </w:t>
      </w:r>
      <w:r w:rsidRPr="009C5EA7">
        <w:rPr>
          <w:rFonts w:ascii="TimesNewRomanPS-BoldItalicMT" w:hAnsi="TimesNewRomanPS-BoldItalicMT" w:cs="TimesNewRomanPS-BoldItalicMT"/>
          <w:b/>
          <w:bCs/>
          <w:i/>
          <w:iCs/>
          <w:lang w:val="sv-SE"/>
        </w:rPr>
        <w:t>uppföljning.</w:t>
      </w:r>
      <w:r>
        <w:rPr>
          <w:rFonts w:ascii="TimesNewRomanPS-BoldItalicMT" w:hAnsi="TimesNewRomanPS-BoldItalicMT" w:cs="TimesNewRomanPS-BoldItalicMT"/>
          <w:b/>
          <w:bCs/>
          <w:i/>
          <w:iCs/>
          <w:lang w:val="sv-SE"/>
        </w:rPr>
        <w:t>ansvarig för uppföljning</w:t>
      </w:r>
    </w:p>
    <w:p w14:paraId="69A1545E"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MT" w:hAnsi="TimesNewRomanPSMT" w:cs="TimesNewRomanPSMT"/>
          <w:sz w:val="21"/>
          <w:szCs w:val="21"/>
          <w:highlight w:val="yellow"/>
          <w:lang w:val="sv-SE"/>
        </w:rPr>
      </w:pPr>
      <w:r w:rsidRPr="009C5EA7">
        <w:rPr>
          <w:rFonts w:ascii="TimesNewRomanPS-BoldItalicMT" w:hAnsi="TimesNewRomanPS-BoldItalicMT" w:cs="TimesNewRomanPS-BoldItalicMT"/>
          <w:b/>
          <w:bCs/>
          <w:iCs/>
          <w:lang w:val="sv-SE"/>
        </w:rPr>
        <w:t>Behov: REQ_200</w:t>
      </w:r>
    </w:p>
    <w:p w14:paraId="6D2E90C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2E7450EC"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Därutöver ska det finnas en uppdaterad läkemedelslista i patientjournalen.</w:t>
      </w:r>
    </w:p>
    <w:p w14:paraId="3F513DA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2AB8352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Överföring av information vid utskrivning</w:t>
      </w:r>
    </w:p>
    <w:p w14:paraId="77DBACB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17 § </w:t>
      </w:r>
      <w:r w:rsidRPr="009C5EA7">
        <w:rPr>
          <w:rFonts w:ascii="TimesNewRomanPSMT" w:hAnsi="TimesNewRomanPSMT" w:cs="TimesNewRomanPSMT"/>
          <w:sz w:val="21"/>
          <w:szCs w:val="21"/>
          <w:lang w:val="sv-SE"/>
        </w:rPr>
        <w:t>Om en patient efter utskrivningen ska få vård hos en annan</w:t>
      </w:r>
    </w:p>
    <w:p w14:paraId="417E1EB5"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vårdgivare eller vårdenhet, ska läkemedelsberättelsen och informationen</w:t>
      </w:r>
    </w:p>
    <w:p w14:paraId="1E6CD60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anges i 16 § föras över till denna, om det inte finns hinder</w:t>
      </w:r>
    </w:p>
    <w:p w14:paraId="505AAC7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enligt offentlighets- och sekretesslagen (2009:400), patientsäkerhetslagen</w:t>
      </w:r>
    </w:p>
    <w:p w14:paraId="4196613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(2010:659) eller patientdatalagen (2008:355). Överföringen ska</w:t>
      </w:r>
    </w:p>
    <w:p w14:paraId="411C3F9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göras senast samma dag som patienten skrivs ut.</w:t>
      </w:r>
    </w:p>
    <w:p w14:paraId="73C1528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utskrivningen ska patienten få läkemedelsberättelsen, den uppdaterade</w:t>
      </w:r>
    </w:p>
    <w:p w14:paraId="5A8920B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läkemedelslistan och den övriga informationen som anges i</w:t>
      </w:r>
    </w:p>
    <w:p w14:paraId="59B84A7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16 § skriftligen.</w:t>
      </w:r>
    </w:p>
    <w:p w14:paraId="0E0DB676"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3F1D90A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18 § </w:t>
      </w:r>
      <w:r w:rsidRPr="009C5EA7">
        <w:rPr>
          <w:rFonts w:ascii="TimesNewRomanPSMT" w:hAnsi="TimesNewRomanPSMT" w:cs="TimesNewRomanPSMT"/>
          <w:sz w:val="21"/>
          <w:szCs w:val="21"/>
          <w:lang w:val="sv-SE"/>
        </w:rPr>
        <w:t>Bestämmelser om vårdplanering och överföring av informationen</w:t>
      </w:r>
    </w:p>
    <w:p w14:paraId="6C44257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utskrivning finns i Socialstyrelsens föreskrifter (SOSFS</w:t>
      </w:r>
    </w:p>
    <w:p w14:paraId="0D5D762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lastRenderedPageBreak/>
        <w:t>2005:27) om samverkan vid in- och utskrivning av patienter i sluten</w:t>
      </w:r>
    </w:p>
    <w:p w14:paraId="5589C99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w:t>
      </w:r>
    </w:p>
    <w:p w14:paraId="2207C4DB"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1F17C9F8"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Uppföljning</w:t>
      </w:r>
    </w:p>
    <w:p w14:paraId="6EAC02B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19 § </w:t>
      </w:r>
      <w:r w:rsidRPr="009C5EA7">
        <w:rPr>
          <w:rFonts w:ascii="TimesNewRomanPSMT" w:hAnsi="TimesNewRomanPSMT" w:cs="TimesNewRomanPSMT"/>
          <w:sz w:val="21"/>
          <w:szCs w:val="21"/>
          <w:lang w:val="sv-SE"/>
        </w:rPr>
        <w:t>Verksamhetschefen hos den vårdgivare eller på den vårdenhet</w:t>
      </w:r>
    </w:p>
    <w:p w14:paraId="57F0F53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som har ansvaret för uppföljningen efter en fördjupad läkemedelsgenomgång</w:t>
      </w:r>
    </w:p>
    <w:p w14:paraId="51FCAEA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eller efter en utskrivning där det har upprättats en läkemedelsberättelse</w:t>
      </w:r>
    </w:p>
    <w:p w14:paraId="65C5FF4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enligt 15 § ska se till att patienten tilldelas en läkare som</w:t>
      </w:r>
    </w:p>
    <w:p w14:paraId="77E0591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ansvarar för uppföljningen av läkemedelsgenomgången.</w:t>
      </w:r>
    </w:p>
    <w:p w14:paraId="74C65D3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Vårdgivaren ska ansvara för att det finns rutiner som säkerställer att</w:t>
      </w:r>
    </w:p>
    <w:p w14:paraId="78F3A22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patienter tilldelas en läkare i enlighet med första stycket.</w:t>
      </w:r>
    </w:p>
    <w:p w14:paraId="359FDC60"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p>
    <w:p w14:paraId="50D6299D" w14:textId="77777777" w:rsidR="00CE06C6" w:rsidRPr="009C5EA7" w:rsidRDefault="00CE06C6" w:rsidP="00CE06C6">
      <w:pPr>
        <w:autoSpaceDE w:val="0"/>
        <w:autoSpaceDN w:val="0"/>
        <w:adjustRightInd w:val="0"/>
        <w:spacing w:after="0" w:line="240" w:lineRule="auto"/>
        <w:rPr>
          <w:rFonts w:ascii="TimesNewRomanPS-ItalicMT" w:hAnsi="TimesNewRomanPS-ItalicMT" w:cs="TimesNewRomanPS-ItalicMT"/>
          <w:i/>
          <w:iCs/>
          <w:sz w:val="21"/>
          <w:szCs w:val="21"/>
          <w:lang w:val="sv-SE"/>
        </w:rPr>
      </w:pPr>
      <w:r w:rsidRPr="009C5EA7">
        <w:rPr>
          <w:rFonts w:ascii="TimesNewRomanPS-ItalicMT" w:hAnsi="TimesNewRomanPS-ItalicMT" w:cs="TimesNewRomanPS-ItalicMT"/>
          <w:i/>
          <w:iCs/>
          <w:sz w:val="21"/>
          <w:szCs w:val="21"/>
          <w:lang w:val="sv-SE"/>
        </w:rPr>
        <w:t>Allmänna råd</w:t>
      </w:r>
    </w:p>
    <w:p w14:paraId="4307449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Om patienten har en fast vårdkontakt enligt 4 kap. 1 § hälso- och</w:t>
      </w:r>
    </w:p>
    <w:p w14:paraId="08DF9640"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sjukvårdsförordningen (2017:80) som är läkare, bör han eller hon ansvara</w:t>
      </w:r>
    </w:p>
    <w:p w14:paraId="0493C19D"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för uppföljningen.</w:t>
      </w:r>
    </w:p>
    <w:p w14:paraId="33774587"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highlight w:val="yellow"/>
          <w:lang w:val="sv-SE"/>
        </w:rPr>
      </w:pPr>
    </w:p>
    <w:p w14:paraId="01B32D4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20 § </w:t>
      </w:r>
      <w:r w:rsidRPr="009C5EA7">
        <w:rPr>
          <w:rFonts w:ascii="TimesNewRomanPSMT" w:hAnsi="TimesNewRomanPSMT" w:cs="TimesNewRomanPSMT"/>
          <w:sz w:val="21"/>
          <w:szCs w:val="21"/>
          <w:lang w:val="sv-SE"/>
        </w:rPr>
        <w:t>Läkaren ska vid uppföljningen som avses i 19 § göra en bedömning</w:t>
      </w:r>
    </w:p>
    <w:p w14:paraId="51DDB3F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av om läkemedelsbehandlingen är ändamålsenlig och säker samt</w:t>
      </w:r>
    </w:p>
    <w:p w14:paraId="414E187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vid behov vidta åtgärder. Läkaren ska även ansvara för att följa upp,</w:t>
      </w:r>
    </w:p>
    <w:p w14:paraId="6C0EA4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uppdatera och ompröva målen för behandlingen.</w:t>
      </w:r>
    </w:p>
    <w:p w14:paraId="08B9EC09"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Vid behov kan läkare ändra eller sätta ut pågående behandlingar, samt ändra mål satta i pågående behandlingar.</w:t>
      </w:r>
    </w:p>
    <w:p w14:paraId="5FA0DB7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highlight w:val="yellow"/>
          <w:lang w:val="sv-SE"/>
        </w:rPr>
      </w:pPr>
    </w:p>
    <w:p w14:paraId="3910B8B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När det finns ett behov av fortsatt uppföljning, ska läkaren ansvara</w:t>
      </w:r>
    </w:p>
    <w:p w14:paraId="518B968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även för denna.</w:t>
      </w:r>
    </w:p>
    <w:p w14:paraId="7319B205" w14:textId="77777777" w:rsidR="00CE06C6" w:rsidRPr="009C5EA7" w:rsidRDefault="00CE06C6" w:rsidP="00CE06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2"/>
        <w:rPr>
          <w:rFonts w:ascii="TimesNewRomanPS-BoldItalicMT" w:hAnsi="TimesNewRomanPS-BoldItalicMT" w:cs="TimesNewRomanPS-BoldItalicMT"/>
          <w:b/>
          <w:bCs/>
          <w:iCs/>
          <w:lang w:val="sv-SE"/>
        </w:rPr>
      </w:pPr>
      <w:r w:rsidRPr="009C5EA7">
        <w:rPr>
          <w:rFonts w:ascii="TimesNewRomanPS-BoldItalicMT" w:hAnsi="TimesNewRomanPS-BoldItalicMT" w:cs="TimesNewRomanPS-BoldItalicMT"/>
          <w:b/>
          <w:bCs/>
          <w:iCs/>
          <w:lang w:val="sv-SE"/>
        </w:rPr>
        <w:t>Vid behov kan läkare ändra en pågående läkemedelsbehandling på så sätt att det läggs till planerade uppföljningar.</w:t>
      </w:r>
    </w:p>
    <w:p w14:paraId="3BCF5DE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1D516884"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5723596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Information till närstående</w:t>
      </w:r>
    </w:p>
    <w:p w14:paraId="0228DEB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21 § </w:t>
      </w:r>
      <w:r w:rsidRPr="009C5EA7">
        <w:rPr>
          <w:rFonts w:ascii="TimesNewRomanPSMT" w:hAnsi="TimesNewRomanPSMT" w:cs="TimesNewRomanPSMT"/>
          <w:sz w:val="21"/>
          <w:szCs w:val="21"/>
          <w:lang w:val="sv-SE"/>
        </w:rPr>
        <w:t>När informationen som anges i 6, 7, 12, 15 och 16 §§ inte kan</w:t>
      </w:r>
    </w:p>
    <w:p w14:paraId="74F5E63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lämnas till patienten, ska den i stället lämnas till en närstående, om det</w:t>
      </w:r>
    </w:p>
    <w:p w14:paraId="188D482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inte finns hinder i offentlighets- och sekretesslagen (2009:400) eller i</w:t>
      </w:r>
    </w:p>
    <w:p w14:paraId="7F16339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bestämmelserna om tystnadsplikt i 6 kap. 12–16 §§ patientsäkerhetslagen</w:t>
      </w:r>
    </w:p>
    <w:p w14:paraId="11C735B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(2010:659).</w:t>
      </w:r>
    </w:p>
    <w:p w14:paraId="2264E7D4"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p>
    <w:p w14:paraId="141E7FE4"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3"/>
          <w:szCs w:val="23"/>
          <w:lang w:val="sv-SE"/>
        </w:rPr>
      </w:pPr>
      <w:r w:rsidRPr="009C5EA7">
        <w:rPr>
          <w:rFonts w:ascii="TimesNewRomanPS-BoldMT" w:hAnsi="TimesNewRomanPS-BoldMT" w:cs="TimesNewRomanPS-BoldMT"/>
          <w:b/>
          <w:bCs/>
          <w:sz w:val="23"/>
          <w:szCs w:val="23"/>
          <w:lang w:val="sv-SE"/>
        </w:rPr>
        <w:t>12 kap. Kontroll och förvaring samt rekvisition av läkemedel</w:t>
      </w:r>
    </w:p>
    <w:p w14:paraId="711D196E"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Förvaring av läkemedel</w:t>
      </w:r>
    </w:p>
    <w:p w14:paraId="0465755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1 § </w:t>
      </w:r>
      <w:r w:rsidRPr="009C5EA7">
        <w:rPr>
          <w:rFonts w:ascii="TimesNewRomanPSMT" w:hAnsi="TimesNewRomanPSMT" w:cs="TimesNewRomanPSMT"/>
          <w:sz w:val="21"/>
          <w:szCs w:val="21"/>
          <w:lang w:val="sv-SE"/>
        </w:rPr>
        <w:t>Läkemedel ska förvaras</w:t>
      </w:r>
    </w:p>
    <w:p w14:paraId="435459E9"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oåtkomliga för obehöriga,</w:t>
      </w:r>
    </w:p>
    <w:p w14:paraId="160A136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enligt tillverkarens anvisningar,</w:t>
      </w:r>
    </w:p>
    <w:p w14:paraId="1B97A63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på ett sådant sätt att deras kvalitet inte försämras, och</w:t>
      </w:r>
    </w:p>
    <w:p w14:paraId="23CF9A1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4. i ett särskilt läkemedelsförråd som är anpassat till verksamhetens</w:t>
      </w:r>
    </w:p>
    <w:p w14:paraId="6E573A9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inriktning och omfattning.</w:t>
      </w:r>
    </w:p>
    <w:p w14:paraId="236FDC0C"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15597188"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2 § </w:t>
      </w:r>
      <w:r w:rsidRPr="009C5EA7">
        <w:rPr>
          <w:rFonts w:ascii="TimesNewRomanPSMT" w:hAnsi="TimesNewRomanPSMT" w:cs="TimesNewRomanPSMT"/>
          <w:sz w:val="21"/>
          <w:szCs w:val="21"/>
          <w:lang w:val="sv-SE"/>
        </w:rPr>
        <w:t>Under förutsättning att det är förenligt med en säker hantering,</w:t>
      </w:r>
    </w:p>
    <w:p w14:paraId="23653896"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får läkemedel som måste vara lätt tillgängliga förvaras utanför läkemedelsförrådet.</w:t>
      </w:r>
    </w:p>
    <w:p w14:paraId="7D38A596"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0135563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Tillförsel, förbrukning och kassation av narkotiska läkemedel</w:t>
      </w:r>
    </w:p>
    <w:p w14:paraId="7638627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lastRenderedPageBreak/>
        <w:t xml:space="preserve">3 § </w:t>
      </w:r>
      <w:r w:rsidRPr="009C5EA7">
        <w:rPr>
          <w:rFonts w:ascii="TimesNewRomanPSMT" w:hAnsi="TimesNewRomanPSMT" w:cs="TimesNewRomanPSMT"/>
          <w:sz w:val="21"/>
          <w:szCs w:val="21"/>
          <w:lang w:val="sv-SE"/>
        </w:rPr>
        <w:t>Tillförsel, förbrukning och kassation av narkotiska läkemedel</w:t>
      </w:r>
    </w:p>
    <w:p w14:paraId="6C25CF0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dokumenteras i en särskild förbrukningsjournal.</w:t>
      </w:r>
    </w:p>
    <w:p w14:paraId="0183876D" w14:textId="77777777" w:rsidR="00CE06C6" w:rsidRPr="009C5EA7" w:rsidRDefault="00CE06C6" w:rsidP="00CE06C6">
      <w:pPr>
        <w:autoSpaceDE w:val="0"/>
        <w:autoSpaceDN w:val="0"/>
        <w:adjustRightInd w:val="0"/>
        <w:spacing w:after="0" w:line="240" w:lineRule="auto"/>
        <w:rPr>
          <w:rFonts w:ascii="TimesNewRomanPS-BoldMT" w:hAnsi="TimesNewRomanPS-BoldMT" w:cs="TimesNewRomanPS-BoldMT"/>
          <w:b/>
          <w:bCs/>
          <w:sz w:val="21"/>
          <w:szCs w:val="21"/>
          <w:lang w:val="sv-SE"/>
        </w:rPr>
      </w:pPr>
    </w:p>
    <w:p w14:paraId="2DEF1247"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4 § </w:t>
      </w:r>
      <w:r w:rsidRPr="009C5EA7">
        <w:rPr>
          <w:rFonts w:ascii="TimesNewRomanPSMT" w:hAnsi="TimesNewRomanPSMT" w:cs="TimesNewRomanPSMT"/>
          <w:sz w:val="21"/>
          <w:szCs w:val="21"/>
          <w:lang w:val="sv-SE"/>
        </w:rPr>
        <w:t>Vårdgivaren ska regelbundet kontrollera tillförsel, förbrukning</w:t>
      </w:r>
    </w:p>
    <w:p w14:paraId="479CF1AE"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och kassation av narkotiska läkemedel som ett led i egenkontrollen</w:t>
      </w:r>
    </w:p>
    <w:p w14:paraId="6AF074EA"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enligt 5 kap. 2 § Socialstyrelsens föreskrifter och allmänna råd</w:t>
      </w:r>
    </w:p>
    <w:p w14:paraId="25C22F4B"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(SOSFS 2011:9) om ledningssystem för systematiskt kvalitetsarbete.</w:t>
      </w:r>
    </w:p>
    <w:p w14:paraId="259D1482"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p>
    <w:p w14:paraId="162884EA" w14:textId="77777777" w:rsidR="00CE06C6" w:rsidRPr="009C5EA7" w:rsidRDefault="00CE06C6" w:rsidP="00CE06C6">
      <w:pPr>
        <w:autoSpaceDE w:val="0"/>
        <w:autoSpaceDN w:val="0"/>
        <w:adjustRightInd w:val="0"/>
        <w:spacing w:after="0" w:line="240" w:lineRule="auto"/>
        <w:rPr>
          <w:rFonts w:ascii="TimesNewRomanPS-BoldItalicMT" w:hAnsi="TimesNewRomanPS-BoldItalicMT" w:cs="TimesNewRomanPS-BoldItalicMT"/>
          <w:b/>
          <w:bCs/>
          <w:i/>
          <w:iCs/>
          <w:lang w:val="sv-SE"/>
        </w:rPr>
      </w:pPr>
      <w:r w:rsidRPr="009C5EA7">
        <w:rPr>
          <w:rFonts w:ascii="TimesNewRomanPS-BoldItalicMT" w:hAnsi="TimesNewRomanPS-BoldItalicMT" w:cs="TimesNewRomanPS-BoldItalicMT"/>
          <w:b/>
          <w:bCs/>
          <w:i/>
          <w:iCs/>
          <w:lang w:val="sv-SE"/>
        </w:rPr>
        <w:t>Rutiner för förvaring samt rekvirering av läkemedel</w:t>
      </w:r>
    </w:p>
    <w:p w14:paraId="2B7FB5A3"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BoldMT" w:hAnsi="TimesNewRomanPS-BoldMT" w:cs="TimesNewRomanPS-BoldMT"/>
          <w:b/>
          <w:bCs/>
          <w:sz w:val="21"/>
          <w:szCs w:val="21"/>
          <w:lang w:val="sv-SE"/>
        </w:rPr>
        <w:t xml:space="preserve">5 § </w:t>
      </w:r>
      <w:r w:rsidRPr="009C5EA7">
        <w:rPr>
          <w:rFonts w:ascii="TimesNewRomanPSMT" w:hAnsi="TimesNewRomanPSMT" w:cs="TimesNewRomanPSMT"/>
          <w:sz w:val="21"/>
          <w:szCs w:val="21"/>
          <w:lang w:val="sv-SE"/>
        </w:rPr>
        <w:t>Av vårdgivarens rutiner för ordination och hantering av läkemedel</w:t>
      </w:r>
    </w:p>
    <w:p w14:paraId="5D6803A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ska det framgå</w:t>
      </w:r>
    </w:p>
    <w:p w14:paraId="7A603A62"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1. vilka läkemedel som bedöms kunna förvaras utanför läkemedelsförrådet,</w:t>
      </w:r>
    </w:p>
    <w:p w14:paraId="58ACCE51"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2. hur läkemedel ska rekvireras, och</w:t>
      </w:r>
    </w:p>
    <w:p w14:paraId="7873D80F" w14:textId="77777777" w:rsidR="00CE06C6" w:rsidRPr="009C5EA7" w:rsidRDefault="00CE06C6" w:rsidP="00CE06C6">
      <w:pPr>
        <w:autoSpaceDE w:val="0"/>
        <w:autoSpaceDN w:val="0"/>
        <w:adjustRightInd w:val="0"/>
        <w:spacing w:after="0" w:line="240" w:lineRule="auto"/>
        <w:rPr>
          <w:rFonts w:ascii="TimesNewRomanPSMT" w:hAnsi="TimesNewRomanPSMT" w:cs="TimesNewRomanPSMT"/>
          <w:sz w:val="21"/>
          <w:szCs w:val="21"/>
          <w:lang w:val="sv-SE"/>
        </w:rPr>
      </w:pPr>
      <w:r w:rsidRPr="009C5EA7">
        <w:rPr>
          <w:rFonts w:ascii="TimesNewRomanPSMT" w:hAnsi="TimesNewRomanPSMT" w:cs="TimesNewRomanPSMT"/>
          <w:sz w:val="21"/>
          <w:szCs w:val="21"/>
          <w:lang w:val="sv-SE"/>
        </w:rPr>
        <w:t>3. vem som får rekvirera läkemedel.</w:t>
      </w:r>
    </w:p>
    <w:p w14:paraId="0F34A11A" w14:textId="77777777" w:rsidR="00CE06C6" w:rsidRPr="009C5EA7" w:rsidRDefault="00CE06C6" w:rsidP="00CE06C6">
      <w:pPr>
        <w:rPr>
          <w:lang w:val="sv-SE"/>
        </w:rPr>
      </w:pPr>
    </w:p>
    <w:p w14:paraId="71151A6A" w14:textId="77777777" w:rsidR="00CE06C6" w:rsidRPr="009C5EA7" w:rsidRDefault="00CE06C6" w:rsidP="00CE06C6">
      <w:pPr>
        <w:rPr>
          <w:lang w:val="sv-SE"/>
        </w:rPr>
      </w:pPr>
    </w:p>
    <w:p w14:paraId="51A348A5" w14:textId="77777777" w:rsidR="00CE06C6" w:rsidRPr="00F96807" w:rsidRDefault="00CE06C6" w:rsidP="00CE06C6">
      <w:pPr>
        <w:rPr>
          <w:rFonts w:asciiTheme="majorHAnsi" w:eastAsiaTheme="majorEastAsia" w:hAnsiTheme="majorHAnsi" w:cstheme="majorBidi"/>
          <w:b/>
          <w:bCs/>
          <w:sz w:val="32"/>
          <w:szCs w:val="28"/>
          <w:lang w:val="sv-SE"/>
        </w:rPr>
      </w:pPr>
    </w:p>
    <w:p w14:paraId="3C5807D0" w14:textId="3B4F4567" w:rsidR="000E132A" w:rsidRPr="00CE06C6" w:rsidRDefault="000E132A" w:rsidP="00CE06C6">
      <w:pPr>
        <w:rPr>
          <w:lang w:val="sv-SE"/>
        </w:rPr>
      </w:pPr>
    </w:p>
    <w:sectPr w:rsidR="000E132A" w:rsidRPr="00CE06C6" w:rsidSect="003B3D26">
      <w:headerReference w:type="default" r:id="rId31"/>
      <w:headerReference w:type="first" r:id="rId32"/>
      <w:footerReference w:type="first" r:id="rId33"/>
      <w:pgSz w:w="11907" w:h="16839" w:code="9"/>
      <w:pgMar w:top="2041" w:right="1644" w:bottom="1701" w:left="1928"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EEA6C" w14:textId="77777777" w:rsidR="00180CB7" w:rsidRDefault="00180CB7" w:rsidP="006C72C1">
      <w:r>
        <w:separator/>
      </w:r>
    </w:p>
  </w:endnote>
  <w:endnote w:type="continuationSeparator" w:id="0">
    <w:p w14:paraId="6B04EEE4" w14:textId="77777777" w:rsidR="00180CB7" w:rsidRDefault="00180CB7" w:rsidP="006C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DC6D" w14:textId="77777777" w:rsidR="00CE06C6" w:rsidRPr="00141444" w:rsidRDefault="00CE06C6" w:rsidP="00141444">
    <w:pPr>
      <w:pStyle w:val="Sidfot"/>
      <w:rPr>
        <w:b/>
        <w:bCs/>
        <w:lang w:val="sv-SE"/>
      </w:rPr>
    </w:pPr>
    <w:r w:rsidRPr="00141444">
      <w:rPr>
        <w:b/>
        <w:bCs/>
        <w:lang w:val="sv-SE"/>
      </w:rPr>
      <w:t>Sveriges Kommuner och Regioner</w:t>
    </w:r>
  </w:p>
  <w:p w14:paraId="15200808" w14:textId="77777777" w:rsidR="00CE06C6" w:rsidRPr="00141444" w:rsidRDefault="00CE06C6" w:rsidP="00141444">
    <w:pPr>
      <w:pStyle w:val="Sidfot"/>
      <w:rPr>
        <w:lang w:val="sv-SE"/>
      </w:rPr>
    </w:pPr>
    <w:r w:rsidRPr="00141444">
      <w:rPr>
        <w:lang w:val="sv-SE"/>
      </w:rPr>
      <w:t>info@skr.se, www.skr.se</w:t>
    </w:r>
  </w:p>
  <w:p w14:paraId="08E0EADC" w14:textId="77777777" w:rsidR="00CE06C6" w:rsidRPr="00141444" w:rsidRDefault="00CE06C6" w:rsidP="00141444">
    <w:pPr>
      <w:pStyle w:val="Sidfot"/>
      <w:rPr>
        <w:lang w:val="sv-SE"/>
      </w:rPr>
    </w:pPr>
    <w:r w:rsidRPr="00141444">
      <w:rPr>
        <w:i/>
        <w:iCs/>
        <w:lang w:val="sv-SE"/>
      </w:rPr>
      <w:t>Post:</w:t>
    </w:r>
    <w:r w:rsidRPr="00141444">
      <w:rPr>
        <w:lang w:val="sv-SE"/>
      </w:rPr>
      <w:t xml:space="preserve"> 118 82 Stockholm </w:t>
    </w:r>
    <w:r w:rsidRPr="00141444">
      <w:rPr>
        <w:i/>
        <w:iCs/>
        <w:lang w:val="sv-SE"/>
      </w:rPr>
      <w:t>Besök:</w:t>
    </w:r>
    <w:r w:rsidRPr="00141444">
      <w:rPr>
        <w:lang w:val="sv-SE"/>
      </w:rPr>
      <w:t xml:space="preserve"> Hornsgatan 20</w:t>
    </w:r>
  </w:p>
  <w:p w14:paraId="379EA621" w14:textId="77777777" w:rsidR="00CE06C6" w:rsidRPr="00141444" w:rsidRDefault="00CE06C6" w:rsidP="00141444">
    <w:pPr>
      <w:pStyle w:val="Sidfot"/>
      <w:rPr>
        <w:lang w:val="sv-SE"/>
      </w:rPr>
    </w:pPr>
    <w:r w:rsidRPr="00141444">
      <w:rPr>
        <w:i/>
        <w:iCs/>
        <w:lang w:val="sv-SE"/>
      </w:rPr>
      <w:t>Tfn:</w:t>
    </w:r>
    <w:r w:rsidRPr="00141444">
      <w:rPr>
        <w:lang w:val="sv-SE"/>
      </w:rPr>
      <w:t xml:space="preserve"> 08-452 70 00 </w:t>
    </w:r>
    <w:r w:rsidRPr="00141444">
      <w:rPr>
        <w:i/>
        <w:iCs/>
        <w:lang w:val="sv-SE"/>
      </w:rPr>
      <w:t>Org nr:</w:t>
    </w:r>
    <w:r w:rsidRPr="00141444">
      <w:rPr>
        <w:lang w:val="sv-SE"/>
      </w:rPr>
      <w:t xml:space="preserve"> 222000-0315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F83B" w14:textId="2598D79A" w:rsidR="005C33C9" w:rsidRPr="00256E70" w:rsidRDefault="005C33C9" w:rsidP="006C72C1">
    <w:pPr>
      <w:pStyle w:val="Sidfot"/>
      <w:rPr>
        <w:lang w:val="sv-SE"/>
      </w:rPr>
    </w:pPr>
    <w:r w:rsidRPr="00256E70">
      <w:rPr>
        <w:lang w:val="sv-SE"/>
      </w:rPr>
      <w:t xml:space="preserve">Sveriges Kommuner och </w:t>
    </w:r>
    <w:r>
      <w:rPr>
        <w:lang w:val="sv-SE"/>
      </w:rPr>
      <w:t>Regioner</w:t>
    </w:r>
  </w:p>
  <w:p w14:paraId="76D7EAFA" w14:textId="77777777" w:rsidR="005C33C9" w:rsidRPr="00256E70" w:rsidRDefault="005C33C9" w:rsidP="006C72C1">
    <w:pPr>
      <w:pStyle w:val="Sidfot"/>
      <w:rPr>
        <w:lang w:val="sv-SE"/>
      </w:rPr>
    </w:pPr>
    <w:r w:rsidRPr="00256E70">
      <w:rPr>
        <w:i/>
        <w:lang w:val="sv-SE"/>
      </w:rPr>
      <w:t xml:space="preserve">Post: </w:t>
    </w:r>
    <w:r w:rsidRPr="00256E70">
      <w:rPr>
        <w:lang w:val="sv-SE"/>
      </w:rPr>
      <w:t xml:space="preserve">118 82 Stockholm, </w:t>
    </w:r>
    <w:r w:rsidRPr="00256E70">
      <w:rPr>
        <w:i/>
        <w:lang w:val="sv-SE"/>
      </w:rPr>
      <w:t>Besök:</w:t>
    </w:r>
    <w:r w:rsidRPr="00256E70">
      <w:rPr>
        <w:lang w:val="sv-SE"/>
      </w:rPr>
      <w:t xml:space="preserve"> Hornsgatan 20</w:t>
    </w:r>
  </w:p>
  <w:p w14:paraId="545E7DF8" w14:textId="77777777" w:rsidR="005C33C9" w:rsidRPr="006F2E8A" w:rsidRDefault="005C33C9" w:rsidP="006C72C1">
    <w:pPr>
      <w:pStyle w:val="Sidfot"/>
      <w:rPr>
        <w:lang w:val="sv-SE"/>
      </w:rPr>
    </w:pPr>
    <w:r w:rsidRPr="006F2E8A">
      <w:rPr>
        <w:i/>
        <w:lang w:val="sv-SE"/>
      </w:rPr>
      <w:t>Tfn:</w:t>
    </w:r>
    <w:r w:rsidRPr="006F2E8A">
      <w:rPr>
        <w:lang w:val="sv-SE"/>
      </w:rPr>
      <w:t xml:space="preserve"> växel 08-452 70 00, </w:t>
    </w:r>
    <w:r w:rsidRPr="006F2E8A">
      <w:rPr>
        <w:i/>
        <w:lang w:val="sv-SE"/>
      </w:rPr>
      <w:t>Fax:</w:t>
    </w:r>
    <w:r w:rsidRPr="006F2E8A">
      <w:rPr>
        <w:lang w:val="sv-SE"/>
      </w:rPr>
      <w:t xml:space="preserve"> 08-452 70 50</w:t>
    </w:r>
  </w:p>
  <w:p w14:paraId="48136464" w14:textId="4ABF299C" w:rsidR="005C33C9" w:rsidRPr="00256E70" w:rsidRDefault="005C33C9" w:rsidP="006C72C1">
    <w:pPr>
      <w:pStyle w:val="Sidfot"/>
      <w:rPr>
        <w:lang w:val="sv-SE"/>
      </w:rPr>
    </w:pPr>
    <w:r w:rsidRPr="00256E70">
      <w:rPr>
        <w:i/>
        <w:lang w:val="sv-SE"/>
      </w:rPr>
      <w:t>Org nr:</w:t>
    </w:r>
    <w:r w:rsidRPr="00256E70">
      <w:rPr>
        <w:lang w:val="sv-SE"/>
      </w:rPr>
      <w:t xml:space="preserve"> 222000-0315, </w:t>
    </w:r>
    <w:hyperlink r:id="rId1" w:history="1">
      <w:r w:rsidRPr="00256E70">
        <w:rPr>
          <w:lang w:val="sv-SE"/>
        </w:rPr>
        <w:t>info@sk</w:t>
      </w:r>
      <w:r>
        <w:rPr>
          <w:lang w:val="sv-SE"/>
        </w:rPr>
        <w:t>r</w:t>
      </w:r>
      <w:r w:rsidRPr="00256E70">
        <w:rPr>
          <w:lang w:val="sv-SE"/>
        </w:rPr>
        <w:t>.se</w:t>
      </w:r>
    </w:hyperlink>
    <w:r w:rsidRPr="00256E70">
      <w:rPr>
        <w:lang w:val="sv-SE"/>
      </w:rPr>
      <w:t xml:space="preserve">, </w:t>
    </w:r>
    <w:hyperlink r:id="rId2" w:history="1">
      <w:r w:rsidRPr="00256E70">
        <w:rPr>
          <w:rStyle w:val="Hyperlnk"/>
          <w:color w:val="000000" w:themeColor="text1"/>
          <w:u w:val="none"/>
          <w:lang w:val="sv-SE"/>
        </w:rPr>
        <w:t>www.sk</w:t>
      </w:r>
      <w:r>
        <w:rPr>
          <w:rStyle w:val="Hyperlnk"/>
          <w:color w:val="000000" w:themeColor="text1"/>
          <w:u w:val="none"/>
          <w:lang w:val="sv-SE"/>
        </w:rPr>
        <w:t>r</w:t>
      </w:r>
      <w:r w:rsidRPr="00256E70">
        <w:rPr>
          <w:rStyle w:val="Hyperlnk"/>
          <w:color w:val="000000" w:themeColor="text1"/>
          <w:u w:val="none"/>
          <w:lang w:val="sv-SE"/>
        </w:rPr>
        <w:t>.se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69141" w14:textId="77777777" w:rsidR="00180CB7" w:rsidRDefault="00180CB7" w:rsidP="006C72C1">
      <w:r>
        <w:separator/>
      </w:r>
    </w:p>
  </w:footnote>
  <w:footnote w:type="continuationSeparator" w:id="0">
    <w:p w14:paraId="1281BE35" w14:textId="77777777" w:rsidR="00180CB7" w:rsidRDefault="00180CB7" w:rsidP="006C72C1">
      <w:r>
        <w:continuationSeparator/>
      </w:r>
    </w:p>
  </w:footnote>
  <w:footnote w:id="1">
    <w:p w14:paraId="142C95C8" w14:textId="77777777" w:rsidR="00CE06C6" w:rsidRPr="007705E6" w:rsidRDefault="00CE06C6" w:rsidP="00CE06C6">
      <w:pPr>
        <w:pStyle w:val="Fotnotstext"/>
        <w:rPr>
          <w:sz w:val="16"/>
          <w:lang w:val="fi-FI"/>
        </w:rPr>
      </w:pPr>
      <w:r w:rsidRPr="005D0E98">
        <w:rPr>
          <w:rStyle w:val="Fotnotsreferens"/>
          <w:sz w:val="16"/>
        </w:rPr>
        <w:footnoteRef/>
      </w:r>
      <w:r w:rsidRPr="007705E6">
        <w:rPr>
          <w:sz w:val="16"/>
          <w:lang w:val="fi-FI"/>
        </w:rPr>
        <w:t xml:space="preserve"> Se </w:t>
      </w:r>
      <w:hyperlink r:id="rId1" w:history="1">
        <w:r w:rsidRPr="007705E6">
          <w:rPr>
            <w:rStyle w:val="Hyperlnk"/>
            <w:sz w:val="16"/>
            <w:lang w:val="fi-FI"/>
          </w:rPr>
          <w:t>http://www.openehr.org</w:t>
        </w:r>
      </w:hyperlink>
      <w:r w:rsidRPr="007705E6">
        <w:rPr>
          <w:sz w:val="16"/>
          <w:lang w:val="fi-FI"/>
        </w:rPr>
        <w:t xml:space="preserve"> </w:t>
      </w:r>
    </w:p>
  </w:footnote>
  <w:footnote w:id="2">
    <w:p w14:paraId="0D7AD6A7" w14:textId="77777777" w:rsidR="00CE06C6" w:rsidRPr="007705E6" w:rsidRDefault="00CE06C6" w:rsidP="00CE06C6">
      <w:pPr>
        <w:pStyle w:val="Fotnotstext"/>
        <w:rPr>
          <w:lang w:val="fi-FI"/>
        </w:rPr>
      </w:pPr>
      <w:r w:rsidRPr="005D0E98">
        <w:rPr>
          <w:rStyle w:val="Fotnotsreferens"/>
          <w:sz w:val="16"/>
        </w:rPr>
        <w:footnoteRef/>
      </w:r>
      <w:r w:rsidRPr="007705E6">
        <w:rPr>
          <w:sz w:val="16"/>
          <w:lang w:val="fi-FI"/>
        </w:rPr>
        <w:t xml:space="preserve"> Se </w:t>
      </w:r>
      <w:hyperlink r:id="rId2" w:history="1">
        <w:r w:rsidRPr="007705E6">
          <w:rPr>
            <w:rStyle w:val="Hyperlnk"/>
            <w:sz w:val="16"/>
            <w:lang w:val="fi-FI"/>
          </w:rPr>
          <w:t>https://www.hl7.org/fhir/</w:t>
        </w:r>
      </w:hyperlink>
      <w:r w:rsidRPr="007705E6">
        <w:rPr>
          <w:sz w:val="16"/>
          <w:lang w:val="fi-FI"/>
        </w:rPr>
        <w:t xml:space="preserve"> </w:t>
      </w:r>
    </w:p>
  </w:footnote>
  <w:footnote w:id="3">
    <w:p w14:paraId="3C897299" w14:textId="77777777" w:rsidR="00CE06C6" w:rsidRPr="007705E6" w:rsidRDefault="00CE06C6" w:rsidP="00CE06C6">
      <w:pPr>
        <w:pStyle w:val="Fotnotstext"/>
        <w:rPr>
          <w:lang w:val="fi-FI"/>
        </w:rPr>
      </w:pPr>
      <w:r>
        <w:rPr>
          <w:rStyle w:val="Fotnotsreferens"/>
        </w:rPr>
        <w:footnoteRef/>
      </w:r>
      <w:r w:rsidRPr="007705E6">
        <w:rPr>
          <w:lang w:val="fi-FI"/>
        </w:rPr>
        <w:t xml:space="preserve"> ISO-standarderna ISO 11615, ISO 11616, ISO 11238, ISO 11239 samt ISO 11240.</w:t>
      </w:r>
    </w:p>
  </w:footnote>
  <w:footnote w:id="4">
    <w:p w14:paraId="7FFE3EAE" w14:textId="77777777" w:rsidR="00CE06C6" w:rsidRPr="00FF3242" w:rsidRDefault="00CE06C6" w:rsidP="00CE06C6">
      <w:pPr>
        <w:pStyle w:val="Fotnotstext"/>
        <w:rPr>
          <w:sz w:val="16"/>
          <w:szCs w:val="16"/>
          <w:lang w:val="sv-SE"/>
        </w:rPr>
      </w:pPr>
      <w:r w:rsidRPr="00FF3242">
        <w:rPr>
          <w:rStyle w:val="Fotnotsreferens"/>
          <w:sz w:val="16"/>
          <w:szCs w:val="16"/>
        </w:rPr>
        <w:footnoteRef/>
      </w:r>
      <w:r w:rsidRPr="00FF3242">
        <w:rPr>
          <w:sz w:val="16"/>
          <w:szCs w:val="16"/>
          <w:lang w:val="sv-SE"/>
        </w:rPr>
        <w:t xml:space="preserve"> Enligt Socialstyrelsen Termbank: </w:t>
      </w:r>
      <w:hyperlink r:id="rId3" w:history="1">
        <w:r w:rsidRPr="00FF3242">
          <w:rPr>
            <w:rStyle w:val="Hyperlnk"/>
            <w:sz w:val="16"/>
            <w:szCs w:val="16"/>
            <w:lang w:val="sv-SE"/>
          </w:rPr>
          <w:t>http://termbank.socialstyrelsen.se/showterm.php?fTid=721</w:t>
        </w:r>
      </w:hyperlink>
      <w:r w:rsidRPr="00FF3242">
        <w:rPr>
          <w:sz w:val="16"/>
          <w:szCs w:val="16"/>
          <w:lang w:val="sv-SE"/>
        </w:rPr>
        <w:t xml:space="preserve"> </w:t>
      </w:r>
    </w:p>
  </w:footnote>
  <w:footnote w:id="5">
    <w:p w14:paraId="57B79704" w14:textId="77777777" w:rsidR="00CE06C6" w:rsidRPr="00FF3242" w:rsidRDefault="00CE06C6" w:rsidP="00CE06C6">
      <w:pPr>
        <w:pStyle w:val="Fotnotstext"/>
        <w:rPr>
          <w:sz w:val="16"/>
          <w:szCs w:val="16"/>
          <w:lang w:val="sv-SE"/>
        </w:rPr>
      </w:pPr>
      <w:r w:rsidRPr="00FF3242">
        <w:rPr>
          <w:rStyle w:val="Fotnotsreferens"/>
          <w:sz w:val="16"/>
          <w:szCs w:val="16"/>
        </w:rPr>
        <w:footnoteRef/>
      </w:r>
      <w:r w:rsidRPr="00FF3242">
        <w:rPr>
          <w:sz w:val="16"/>
          <w:szCs w:val="16"/>
          <w:lang w:val="sv-SE"/>
        </w:rPr>
        <w:t xml:space="preserve"> Se Läkarförbundets och LOKs dokument ”Ansvar för patientens ordinerade</w:t>
      </w:r>
    </w:p>
    <w:p w14:paraId="39294D65" w14:textId="77777777" w:rsidR="00CE06C6" w:rsidRPr="0090031E" w:rsidRDefault="00CE06C6" w:rsidP="00CE06C6">
      <w:pPr>
        <w:pStyle w:val="Fotnotstext"/>
        <w:rPr>
          <w:lang w:val="sv-SE"/>
        </w:rPr>
      </w:pPr>
      <w:r w:rsidRPr="00FF3242">
        <w:rPr>
          <w:sz w:val="16"/>
          <w:szCs w:val="16"/>
          <w:lang w:val="sv-SE"/>
        </w:rPr>
        <w:t xml:space="preserve">läkemedel – läkemedelslista”, </w:t>
      </w:r>
      <w:hyperlink r:id="rId4" w:history="1">
        <w:r w:rsidRPr="00FF3242">
          <w:rPr>
            <w:rStyle w:val="Hyperlnk"/>
            <w:sz w:val="16"/>
            <w:szCs w:val="16"/>
            <w:lang w:val="sv-SE"/>
          </w:rPr>
          <w:t>https://www.slf.se/upload/Lakarforbundet/Trycksaker/Ansvar%20f%C3%B6r%20l%C3%A4kemedelslistan_2014.pdf</w:t>
        </w:r>
      </w:hyperlink>
      <w:r>
        <w:rPr>
          <w:lang w:val="sv-SE"/>
        </w:rPr>
        <w:t xml:space="preserve"> </w:t>
      </w:r>
    </w:p>
  </w:footnote>
  <w:footnote w:id="6">
    <w:p w14:paraId="008AE679" w14:textId="77777777" w:rsidR="00CE06C6" w:rsidRPr="0041108E" w:rsidRDefault="00CE06C6" w:rsidP="00CE06C6">
      <w:pPr>
        <w:pStyle w:val="Fotnotstext"/>
        <w:rPr>
          <w:lang w:val="sv-SE"/>
        </w:rPr>
      </w:pPr>
      <w:r>
        <w:rPr>
          <w:rStyle w:val="Fotnotsreferens"/>
        </w:rPr>
        <w:footnoteRef/>
      </w:r>
      <w:r w:rsidRPr="0041108E">
        <w:rPr>
          <w:lang w:val="sv-SE"/>
        </w:rPr>
        <w:t xml:space="preserve"> </w:t>
      </w:r>
      <w:r>
        <w:rPr>
          <w:lang w:val="sv-SE"/>
        </w:rPr>
        <w:t>HSLF-FS 2017:37 6 kap 5</w:t>
      </w:r>
      <w:r w:rsidRPr="0041108E">
        <w:rPr>
          <w:lang w:val="sv-SE"/>
        </w:rPr>
        <w:t>§</w:t>
      </w:r>
    </w:p>
  </w:footnote>
  <w:footnote w:id="7">
    <w:p w14:paraId="6BB86E12" w14:textId="77777777" w:rsidR="00CE06C6" w:rsidRPr="004058CB" w:rsidRDefault="00CE06C6" w:rsidP="00CE06C6">
      <w:pPr>
        <w:pStyle w:val="Fotnotstext"/>
        <w:rPr>
          <w:lang w:val="sv-SE"/>
        </w:rPr>
      </w:pPr>
      <w:r>
        <w:rPr>
          <w:rStyle w:val="Fotnotsreferens"/>
        </w:rPr>
        <w:footnoteRef/>
      </w:r>
      <w:r w:rsidRPr="004058CB">
        <w:rPr>
          <w:lang w:val="sv-SE"/>
        </w:rPr>
        <w:t xml:space="preserve"> HSLF-FS 2017:37 </w:t>
      </w:r>
      <w:hyperlink r:id="rId5" w:history="1">
        <w:r w:rsidRPr="004058CB">
          <w:rPr>
            <w:rStyle w:val="Hyperlnk"/>
            <w:lang w:val="sv-SE"/>
          </w:rPr>
          <w:t>http://www.socialstyrelsen.se/Lists/Artikelkatalog/Attachments/20604/2017-5-2.pdf</w:t>
        </w:r>
      </w:hyperlink>
      <w:r w:rsidRPr="004058CB">
        <w:rPr>
          <w:lang w:val="sv-SE"/>
        </w:rPr>
        <w:t xml:space="preserve"> </w:t>
      </w:r>
    </w:p>
  </w:footnote>
  <w:footnote w:id="8">
    <w:p w14:paraId="1D6398A3" w14:textId="77777777" w:rsidR="00CE06C6" w:rsidRPr="00DC52B3" w:rsidRDefault="00CE06C6" w:rsidP="00CE06C6">
      <w:pPr>
        <w:pStyle w:val="Fotnotstext"/>
        <w:rPr>
          <w:lang w:val="sv-SE"/>
        </w:rPr>
      </w:pPr>
      <w:r>
        <w:rPr>
          <w:rStyle w:val="Fotnotsreferens"/>
        </w:rPr>
        <w:footnoteRef/>
      </w:r>
      <w:r w:rsidRPr="00DC52B3">
        <w:rPr>
          <w:lang w:val="sv-SE"/>
        </w:rPr>
        <w:t xml:space="preserve"> HSLF-FS 2017:37 6 kap 7§</w:t>
      </w:r>
    </w:p>
  </w:footnote>
  <w:footnote w:id="9">
    <w:p w14:paraId="10E35A0B" w14:textId="77777777" w:rsidR="00CE06C6" w:rsidRPr="00EE129C" w:rsidRDefault="00CE06C6" w:rsidP="00CE06C6">
      <w:pPr>
        <w:pStyle w:val="Fotnotstext"/>
        <w:rPr>
          <w:lang w:val="sv-SE"/>
        </w:rPr>
      </w:pPr>
      <w:r>
        <w:rPr>
          <w:rStyle w:val="Fotnotsreferens"/>
        </w:rPr>
        <w:footnoteRef/>
      </w:r>
      <w:r w:rsidRPr="00D86BC6">
        <w:rPr>
          <w:lang w:val="sv-SE"/>
        </w:rPr>
        <w:t xml:space="preserve"> HSLF-FS 2017:37 6 kap 8§</w:t>
      </w:r>
    </w:p>
  </w:footnote>
  <w:footnote w:id="10">
    <w:p w14:paraId="7D020DA4" w14:textId="77777777" w:rsidR="00CE06C6" w:rsidRPr="00EB301F" w:rsidRDefault="00CE06C6" w:rsidP="00CE06C6">
      <w:pPr>
        <w:pStyle w:val="Fotnotstext"/>
        <w:rPr>
          <w:lang w:val="sv-SE"/>
        </w:rPr>
      </w:pPr>
      <w:r>
        <w:rPr>
          <w:rStyle w:val="Fotnotsreferens"/>
        </w:rPr>
        <w:footnoteRef/>
      </w:r>
      <w:r w:rsidRPr="00D86BC6">
        <w:rPr>
          <w:lang w:val="sv-SE"/>
        </w:rPr>
        <w:t xml:space="preserve"> </w:t>
      </w:r>
      <w:r>
        <w:rPr>
          <w:lang w:val="sv-SE"/>
        </w:rPr>
        <w:t xml:space="preserve">Se verksamhetsregel </w:t>
      </w:r>
      <w:r w:rsidRPr="00EB301F">
        <w:rPr>
          <w:lang w:val="sv-SE"/>
        </w:rPr>
        <w:t>REQ_266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4EE1" w14:textId="77777777" w:rsidR="00CE06C6" w:rsidRDefault="00CE06C6" w:rsidP="006C72C1">
    <w:pPr>
      <w:pStyle w:val="Logopositionstext"/>
    </w:pPr>
    <w:r>
      <w:rPr>
        <w:noProof/>
        <w:lang w:val="sv-SE" w:eastAsia="sv-SE"/>
      </w:rPr>
      <w:drawing>
        <wp:anchor distT="0" distB="0" distL="114300" distR="114300" simplePos="0" relativeHeight="251666432" behindDoc="0" locked="0" layoutInCell="1" allowOverlap="1" wp14:anchorId="3BDAE091" wp14:editId="56E5EAEC">
          <wp:simplePos x="0" y="0"/>
          <wp:positionH relativeFrom="page">
            <wp:posOffset>756285</wp:posOffset>
          </wp:positionH>
          <wp:positionV relativeFrom="page">
            <wp:posOffset>431800</wp:posOffset>
          </wp:positionV>
          <wp:extent cx="1332000" cy="541680"/>
          <wp:effectExtent l="0" t="0" r="1905" b="0"/>
          <wp:wrapNone/>
          <wp:docPr id="24" name="Bildobjekt 2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5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CE06C6" w14:paraId="27ADDBD1" w14:textId="77777777" w:rsidTr="004C4C75">
      <w:trPr>
        <w:trHeight w:val="551"/>
      </w:trPr>
      <w:tc>
        <w:tcPr>
          <w:tcW w:w="4219" w:type="dxa"/>
        </w:tcPr>
        <w:p w14:paraId="6928E2C8" w14:textId="77777777" w:rsidR="00CE06C6" w:rsidRDefault="00CE06C6" w:rsidP="006C72C1">
          <w:pPr>
            <w:pStyle w:val="Sidhuvud"/>
          </w:pPr>
        </w:p>
      </w:tc>
      <w:sdt>
        <w:sdtPr>
          <w:rPr>
            <w:szCs w:val="16"/>
          </w:rPr>
          <w:tag w:val="ccDatum"/>
          <w:id w:val="963232741"/>
          <w:placeholder>
            <w:docPart w:val="A6DEE19536384B87B1F02190687B3FC4"/>
          </w:placeholder>
          <w:showingPlcHdr/>
          <w:date>
            <w:dateFormat w:val="yyyy-MM-dd"/>
            <w:lid w:val="sv-SE"/>
            <w:storeMappedDataAs w:val="dateTime"/>
            <w:calendar w:val="gregorian"/>
          </w:date>
        </w:sdtPr>
        <w:sdtContent>
          <w:tc>
            <w:tcPr>
              <w:tcW w:w="2594" w:type="dxa"/>
            </w:tcPr>
            <w:p w14:paraId="6090F2B6" w14:textId="77777777" w:rsidR="00CE06C6" w:rsidRPr="00256E70" w:rsidRDefault="00CE06C6" w:rsidP="006C72C1">
              <w:pPr>
                <w:pStyle w:val="Sidhuvud"/>
                <w:rPr>
                  <w:b/>
                  <w:sz w:val="20"/>
                  <w:szCs w:val="20"/>
                  <w:lang w:val="sv-SE"/>
                </w:rPr>
              </w:pPr>
              <w:r w:rsidRPr="00256E70">
                <w:rPr>
                  <w:rStyle w:val="Platshllartext"/>
                  <w:lang w:val="sv-SE"/>
                </w:rPr>
                <w:t>Klicka här för att ange datum.</w:t>
              </w:r>
            </w:p>
          </w:tc>
        </w:sdtContent>
      </w:sdt>
      <w:tc>
        <w:tcPr>
          <w:tcW w:w="1680" w:type="dxa"/>
        </w:tcPr>
        <w:p w14:paraId="33BC2B13" w14:textId="77777777" w:rsidR="00CE06C6" w:rsidRPr="00256E70" w:rsidRDefault="00CE06C6" w:rsidP="006C72C1">
          <w:pPr>
            <w:pStyle w:val="Sidhuvud"/>
            <w:rPr>
              <w:lang w:val="sv-SE"/>
            </w:rPr>
          </w:pPr>
        </w:p>
        <w:p w14:paraId="54CD5483" w14:textId="77777777" w:rsidR="00CE06C6" w:rsidRPr="00256E70" w:rsidRDefault="00CE06C6" w:rsidP="006C72C1">
          <w:pPr>
            <w:pStyle w:val="Sidhuvud"/>
            <w:rPr>
              <w:lang w:val="sv-SE"/>
            </w:rPr>
          </w:pPr>
        </w:p>
      </w:tc>
      <w:tc>
        <w:tcPr>
          <w:tcW w:w="1146" w:type="dxa"/>
        </w:tcPr>
        <w:p w14:paraId="643012E9" w14:textId="77777777" w:rsidR="00CE06C6" w:rsidRDefault="00CE06C6" w:rsidP="006C72C1">
          <w:pPr>
            <w:pStyle w:val="Sidhuvud"/>
          </w:pPr>
          <w:r>
            <w:fldChar w:fldCharType="begin"/>
          </w:r>
          <w:r>
            <w:instrText xml:space="preserve"> PAGE  \* Arabic  \* MERGEFORMAT </w:instrText>
          </w:r>
          <w:r>
            <w:fldChar w:fldCharType="separate"/>
          </w:r>
          <w:r>
            <w:rPr>
              <w:noProof/>
            </w:rPr>
            <w:t>21</w:t>
          </w:r>
          <w:r>
            <w:fldChar w:fldCharType="end"/>
          </w:r>
          <w:r>
            <w:t xml:space="preserve"> (</w:t>
          </w:r>
          <w:fldSimple w:instr=" NUMPAGES  \* Arabic  \* MERGEFORMAT ">
            <w:r>
              <w:rPr>
                <w:noProof/>
              </w:rPr>
              <w:t>56</w:t>
            </w:r>
          </w:fldSimple>
          <w:r>
            <w:t>)</w:t>
          </w:r>
        </w:p>
        <w:p w14:paraId="23524F03" w14:textId="77777777" w:rsidR="00CE06C6" w:rsidRDefault="00CE06C6" w:rsidP="006C72C1">
          <w:pPr>
            <w:pStyle w:val="Sidhuvud"/>
          </w:pPr>
        </w:p>
      </w:tc>
    </w:tr>
    <w:tr w:rsidR="00CE06C6" w14:paraId="72A47340" w14:textId="77777777" w:rsidTr="004C4C75">
      <w:trPr>
        <w:trHeight w:val="113"/>
      </w:trPr>
      <w:tc>
        <w:tcPr>
          <w:tcW w:w="4219" w:type="dxa"/>
        </w:tcPr>
        <w:p w14:paraId="53D69D78" w14:textId="77777777" w:rsidR="00CE06C6" w:rsidRPr="00A0161D" w:rsidRDefault="00CE06C6" w:rsidP="006C72C1">
          <w:pPr>
            <w:pStyle w:val="Sidhuvud"/>
          </w:pPr>
        </w:p>
      </w:tc>
      <w:tc>
        <w:tcPr>
          <w:tcW w:w="2594" w:type="dxa"/>
        </w:tcPr>
        <w:p w14:paraId="6B63D570" w14:textId="77777777" w:rsidR="00CE06C6" w:rsidRPr="00A0161D" w:rsidRDefault="00CE06C6" w:rsidP="006C72C1">
          <w:pPr>
            <w:pStyle w:val="Sidhuvud"/>
          </w:pPr>
        </w:p>
      </w:tc>
      <w:tc>
        <w:tcPr>
          <w:tcW w:w="1680" w:type="dxa"/>
        </w:tcPr>
        <w:p w14:paraId="70002983" w14:textId="77777777" w:rsidR="00CE06C6" w:rsidRPr="00A0161D" w:rsidRDefault="00CE06C6" w:rsidP="006C72C1">
          <w:pPr>
            <w:pStyle w:val="Sidhuvud"/>
          </w:pPr>
        </w:p>
      </w:tc>
      <w:tc>
        <w:tcPr>
          <w:tcW w:w="1146" w:type="dxa"/>
        </w:tcPr>
        <w:p w14:paraId="5145824C" w14:textId="77777777" w:rsidR="00CE06C6" w:rsidRPr="00A0161D" w:rsidRDefault="00CE06C6" w:rsidP="006C72C1">
          <w:pPr>
            <w:pStyle w:val="Sidhuvud"/>
          </w:pPr>
        </w:p>
      </w:tc>
    </w:tr>
    <w:tr w:rsidR="00CE06C6" w14:paraId="5266C890" w14:textId="77777777" w:rsidTr="004C4C75">
      <w:trPr>
        <w:trHeight w:val="567"/>
      </w:trPr>
      <w:tc>
        <w:tcPr>
          <w:tcW w:w="4219" w:type="dxa"/>
        </w:tcPr>
        <w:p w14:paraId="29E64FB1" w14:textId="77777777" w:rsidR="00CE06C6" w:rsidRDefault="00CE06C6" w:rsidP="006C72C1">
          <w:pPr>
            <w:pStyle w:val="Sidhuvud"/>
          </w:pPr>
        </w:p>
      </w:tc>
      <w:tc>
        <w:tcPr>
          <w:tcW w:w="2594" w:type="dxa"/>
        </w:tcPr>
        <w:p w14:paraId="038C1372" w14:textId="77777777" w:rsidR="00CE06C6" w:rsidRPr="008377EE" w:rsidRDefault="00CE06C6" w:rsidP="006C72C1">
          <w:pPr>
            <w:pStyle w:val="Sidhuvud"/>
          </w:pPr>
        </w:p>
      </w:tc>
      <w:tc>
        <w:tcPr>
          <w:tcW w:w="1680" w:type="dxa"/>
        </w:tcPr>
        <w:p w14:paraId="2FD29D3C" w14:textId="77777777" w:rsidR="00CE06C6" w:rsidRDefault="00CE06C6" w:rsidP="006C72C1">
          <w:pPr>
            <w:pStyle w:val="Sidhuvud"/>
          </w:pPr>
        </w:p>
        <w:p w14:paraId="3DE6CFB4" w14:textId="77777777" w:rsidR="00CE06C6" w:rsidRDefault="00CE06C6" w:rsidP="006C72C1">
          <w:pPr>
            <w:pStyle w:val="Sidhuvud"/>
          </w:pPr>
        </w:p>
      </w:tc>
      <w:tc>
        <w:tcPr>
          <w:tcW w:w="1146" w:type="dxa"/>
        </w:tcPr>
        <w:p w14:paraId="5ABAFC1D" w14:textId="77777777" w:rsidR="00CE06C6" w:rsidRDefault="00CE06C6" w:rsidP="006C72C1">
          <w:pPr>
            <w:pStyle w:val="Sidhuvud"/>
          </w:pPr>
        </w:p>
      </w:tc>
    </w:tr>
  </w:tbl>
  <w:p w14:paraId="4C2928F5" w14:textId="77777777" w:rsidR="00CE06C6" w:rsidRDefault="00CE06C6" w:rsidP="006C72C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8F0D" w14:textId="77777777" w:rsidR="00CE06C6" w:rsidRPr="000062C8" w:rsidRDefault="00CE06C6" w:rsidP="006C72C1">
    <w:pPr>
      <w:pStyle w:val="Logopositionstext"/>
    </w:pPr>
    <w:r>
      <w:rPr>
        <w:noProof/>
        <w:lang w:eastAsia="sv-SE"/>
      </w:rPr>
      <w:drawing>
        <wp:anchor distT="0" distB="0" distL="114300" distR="114300" simplePos="0" relativeHeight="251665408" behindDoc="0" locked="1" layoutInCell="1" allowOverlap="1" wp14:anchorId="4D724E2E" wp14:editId="352E0A83">
          <wp:simplePos x="0" y="0"/>
          <wp:positionH relativeFrom="page">
            <wp:posOffset>757767</wp:posOffset>
          </wp:positionH>
          <wp:positionV relativeFrom="page">
            <wp:posOffset>431800</wp:posOffset>
          </wp:positionV>
          <wp:extent cx="1314000" cy="543600"/>
          <wp:effectExtent l="0" t="0" r="635" b="8890"/>
          <wp:wrapNone/>
          <wp:docPr id="30" name="Bildobjekt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CE06C6" w14:paraId="3203934E" w14:textId="77777777" w:rsidTr="004C4C75">
      <w:trPr>
        <w:trHeight w:val="551"/>
      </w:trPr>
      <w:tc>
        <w:tcPr>
          <w:tcW w:w="4219" w:type="dxa"/>
        </w:tcPr>
        <w:p w14:paraId="3E40C542" w14:textId="77777777" w:rsidR="00CE06C6" w:rsidRDefault="00CE06C6" w:rsidP="006C72C1">
          <w:pPr>
            <w:pStyle w:val="Sidhuvud"/>
          </w:pPr>
        </w:p>
      </w:tc>
      <w:tc>
        <w:tcPr>
          <w:tcW w:w="2594" w:type="dxa"/>
        </w:tcPr>
        <w:p w14:paraId="55DC3F28" w14:textId="77777777" w:rsidR="00CE06C6" w:rsidRPr="0039124C" w:rsidRDefault="00CE06C6" w:rsidP="006C72C1">
          <w:pPr>
            <w:pStyle w:val="Sidhuvud"/>
          </w:pPr>
        </w:p>
      </w:tc>
      <w:tc>
        <w:tcPr>
          <w:tcW w:w="1375" w:type="dxa"/>
        </w:tcPr>
        <w:p w14:paraId="7D6FB4A0" w14:textId="77777777" w:rsidR="00CE06C6" w:rsidRDefault="00CE06C6" w:rsidP="006C72C1">
          <w:pPr>
            <w:pStyle w:val="Sidhuvud"/>
          </w:pPr>
        </w:p>
      </w:tc>
      <w:tc>
        <w:tcPr>
          <w:tcW w:w="1451" w:type="dxa"/>
        </w:tcPr>
        <w:p w14:paraId="417148D3" w14:textId="77777777" w:rsidR="00CE06C6" w:rsidRDefault="00CE06C6" w:rsidP="006C72C1">
          <w:pPr>
            <w:pStyle w:val="Sidhuvud"/>
          </w:pPr>
        </w:p>
      </w:tc>
    </w:tr>
    <w:tr w:rsidR="00CE06C6" w14:paraId="21EA121F" w14:textId="77777777" w:rsidTr="004C4C75">
      <w:trPr>
        <w:trHeight w:val="113"/>
      </w:trPr>
      <w:tc>
        <w:tcPr>
          <w:tcW w:w="4219" w:type="dxa"/>
        </w:tcPr>
        <w:p w14:paraId="4E36EA35" w14:textId="77777777" w:rsidR="00CE06C6" w:rsidRPr="00935F84" w:rsidRDefault="00CE06C6" w:rsidP="006C72C1">
          <w:pPr>
            <w:pStyle w:val="Sidhuvud"/>
          </w:pPr>
        </w:p>
      </w:tc>
      <w:tc>
        <w:tcPr>
          <w:tcW w:w="2594" w:type="dxa"/>
        </w:tcPr>
        <w:p w14:paraId="2BC3C90C" w14:textId="77777777" w:rsidR="00CE06C6" w:rsidRPr="00935F84" w:rsidRDefault="00CE06C6" w:rsidP="006C72C1">
          <w:pPr>
            <w:pStyle w:val="Sidhuvud"/>
          </w:pPr>
        </w:p>
      </w:tc>
      <w:tc>
        <w:tcPr>
          <w:tcW w:w="1375" w:type="dxa"/>
        </w:tcPr>
        <w:p w14:paraId="1104AA61" w14:textId="77777777" w:rsidR="00CE06C6" w:rsidRPr="00935F84" w:rsidRDefault="00CE06C6" w:rsidP="006C72C1">
          <w:pPr>
            <w:pStyle w:val="Sidhuvud"/>
          </w:pPr>
        </w:p>
      </w:tc>
      <w:tc>
        <w:tcPr>
          <w:tcW w:w="1451" w:type="dxa"/>
        </w:tcPr>
        <w:p w14:paraId="7B08F69E" w14:textId="77777777" w:rsidR="00CE06C6" w:rsidRPr="00935F84" w:rsidRDefault="00CE06C6" w:rsidP="006C72C1">
          <w:pPr>
            <w:pStyle w:val="Sidhuvud"/>
          </w:pPr>
        </w:p>
      </w:tc>
    </w:tr>
    <w:tr w:rsidR="00CE06C6" w14:paraId="483C362C" w14:textId="77777777" w:rsidTr="004C4C75">
      <w:trPr>
        <w:trHeight w:val="397"/>
      </w:trPr>
      <w:tc>
        <w:tcPr>
          <w:tcW w:w="4219" w:type="dxa"/>
        </w:tcPr>
        <w:p w14:paraId="2BC5F984" w14:textId="77777777" w:rsidR="00CE06C6" w:rsidRDefault="00CE06C6" w:rsidP="006C72C1">
          <w:pPr>
            <w:pStyle w:val="Sidhuvud"/>
          </w:pPr>
        </w:p>
      </w:tc>
      <w:tc>
        <w:tcPr>
          <w:tcW w:w="2594" w:type="dxa"/>
        </w:tcPr>
        <w:p w14:paraId="65021704" w14:textId="77777777" w:rsidR="00CE06C6" w:rsidRPr="00935F84" w:rsidRDefault="00CE06C6" w:rsidP="006C72C1">
          <w:pPr>
            <w:pStyle w:val="Sidhuvud"/>
          </w:pPr>
        </w:p>
      </w:tc>
      <w:tc>
        <w:tcPr>
          <w:tcW w:w="1375" w:type="dxa"/>
        </w:tcPr>
        <w:p w14:paraId="1C39DB08" w14:textId="77777777" w:rsidR="00CE06C6" w:rsidRDefault="00CE06C6" w:rsidP="006C72C1">
          <w:pPr>
            <w:pStyle w:val="Sidhuvud"/>
          </w:pPr>
        </w:p>
      </w:tc>
      <w:tc>
        <w:tcPr>
          <w:tcW w:w="1451" w:type="dxa"/>
        </w:tcPr>
        <w:p w14:paraId="72948EEE" w14:textId="77777777" w:rsidR="00CE06C6" w:rsidRDefault="00CE06C6" w:rsidP="006C72C1">
          <w:pPr>
            <w:pStyle w:val="Sidhuvud"/>
          </w:pPr>
        </w:p>
      </w:tc>
    </w:tr>
  </w:tbl>
  <w:p w14:paraId="48F71D9C" w14:textId="77777777" w:rsidR="00CE06C6" w:rsidRDefault="00CE06C6" w:rsidP="006C72C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233E" w14:textId="7E1EB35F" w:rsidR="005C33C9" w:rsidRDefault="005C33C9" w:rsidP="006C72C1">
    <w:pPr>
      <w:pStyle w:val="Logopositionstext"/>
    </w:pPr>
    <w:r>
      <w:rPr>
        <w:noProof/>
        <w:lang w:eastAsia="sv-SE"/>
      </w:rPr>
      <w:drawing>
        <wp:anchor distT="0" distB="0" distL="114300" distR="114300" simplePos="0" relativeHeight="251660285" behindDoc="0" locked="1" layoutInCell="1" allowOverlap="1" wp14:anchorId="027A93E2" wp14:editId="3BF9EDA5">
          <wp:simplePos x="0" y="0"/>
          <wp:positionH relativeFrom="page">
            <wp:posOffset>757767</wp:posOffset>
          </wp:positionH>
          <wp:positionV relativeFrom="page">
            <wp:posOffset>431800</wp:posOffset>
          </wp:positionV>
          <wp:extent cx="1314000" cy="543600"/>
          <wp:effectExtent l="0" t="0" r="635" b="8890"/>
          <wp:wrapNone/>
          <wp:docPr id="2" name="Bildobjekt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40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680"/>
      <w:gridCol w:w="1146"/>
    </w:tblGrid>
    <w:tr w:rsidR="005C33C9" w14:paraId="09E21DA1" w14:textId="77777777" w:rsidTr="004C4C75">
      <w:trPr>
        <w:trHeight w:val="551"/>
      </w:trPr>
      <w:tc>
        <w:tcPr>
          <w:tcW w:w="4219" w:type="dxa"/>
        </w:tcPr>
        <w:p w14:paraId="0268CA48" w14:textId="77777777" w:rsidR="005C33C9" w:rsidRDefault="005C33C9" w:rsidP="006C72C1">
          <w:pPr>
            <w:pStyle w:val="Sidhuvud"/>
          </w:pPr>
        </w:p>
      </w:tc>
      <w:sdt>
        <w:sdtPr>
          <w:rPr>
            <w:szCs w:val="16"/>
          </w:rPr>
          <w:tag w:val="ccDatum"/>
          <w:id w:val="-1261765283"/>
          <w:placeholder>
            <w:docPart w:val="B78487A229E84F3A8F1BFC857985C7F7"/>
          </w:placeholder>
          <w:showingPlcHdr/>
          <w:date>
            <w:dateFormat w:val="yyyy-MM-dd"/>
            <w:lid w:val="sv-SE"/>
            <w:storeMappedDataAs w:val="dateTime"/>
            <w:calendar w:val="gregorian"/>
          </w:date>
        </w:sdtPr>
        <w:sdtContent>
          <w:tc>
            <w:tcPr>
              <w:tcW w:w="2594" w:type="dxa"/>
            </w:tcPr>
            <w:p w14:paraId="0924EDF2" w14:textId="77777777" w:rsidR="005C33C9" w:rsidRPr="00256E70" w:rsidRDefault="005C33C9" w:rsidP="006C72C1">
              <w:pPr>
                <w:pStyle w:val="Sidhuvud"/>
                <w:rPr>
                  <w:b/>
                  <w:sz w:val="20"/>
                  <w:szCs w:val="20"/>
                  <w:lang w:val="sv-SE"/>
                </w:rPr>
              </w:pPr>
              <w:r w:rsidRPr="00256E70">
                <w:rPr>
                  <w:rStyle w:val="Platshllartext"/>
                  <w:lang w:val="sv-SE"/>
                </w:rPr>
                <w:t>Klicka här för att ange datum.</w:t>
              </w:r>
            </w:p>
          </w:tc>
        </w:sdtContent>
      </w:sdt>
      <w:tc>
        <w:tcPr>
          <w:tcW w:w="1680" w:type="dxa"/>
        </w:tcPr>
        <w:p w14:paraId="68C922D3" w14:textId="77777777" w:rsidR="005C33C9" w:rsidRPr="00256E70" w:rsidRDefault="005C33C9" w:rsidP="006C72C1">
          <w:pPr>
            <w:pStyle w:val="Sidhuvud"/>
            <w:rPr>
              <w:lang w:val="sv-SE"/>
            </w:rPr>
          </w:pPr>
        </w:p>
        <w:p w14:paraId="0749D52F" w14:textId="77777777" w:rsidR="005C33C9" w:rsidRPr="00256E70" w:rsidRDefault="005C33C9" w:rsidP="006C72C1">
          <w:pPr>
            <w:pStyle w:val="Sidhuvud"/>
            <w:rPr>
              <w:lang w:val="sv-SE"/>
            </w:rPr>
          </w:pPr>
        </w:p>
      </w:tc>
      <w:tc>
        <w:tcPr>
          <w:tcW w:w="1146" w:type="dxa"/>
        </w:tcPr>
        <w:p w14:paraId="36841CC7" w14:textId="7159BCC3" w:rsidR="005C33C9" w:rsidRDefault="005C33C9" w:rsidP="006C72C1">
          <w:pPr>
            <w:pStyle w:val="Sidhuvud"/>
          </w:pPr>
          <w:r>
            <w:fldChar w:fldCharType="begin"/>
          </w:r>
          <w:r>
            <w:instrText xml:space="preserve"> PAGE  \* Arabic  \* MERGEFORMAT </w:instrText>
          </w:r>
          <w:r>
            <w:fldChar w:fldCharType="separate"/>
          </w:r>
          <w:r>
            <w:rPr>
              <w:noProof/>
            </w:rPr>
            <w:t>25</w:t>
          </w:r>
          <w:r>
            <w:fldChar w:fldCharType="end"/>
          </w:r>
          <w:r>
            <w:t xml:space="preserve"> (</w:t>
          </w:r>
          <w:fldSimple w:instr=" NUMPAGES  \* Arabic  \* MERGEFORMAT ">
            <w:r>
              <w:rPr>
                <w:noProof/>
              </w:rPr>
              <w:t>56</w:t>
            </w:r>
          </w:fldSimple>
          <w:r>
            <w:t>)</w:t>
          </w:r>
        </w:p>
        <w:p w14:paraId="0550DAAF" w14:textId="77777777" w:rsidR="005C33C9" w:rsidRDefault="005C33C9" w:rsidP="006C72C1">
          <w:pPr>
            <w:pStyle w:val="Sidhuvud"/>
          </w:pPr>
        </w:p>
      </w:tc>
    </w:tr>
    <w:tr w:rsidR="005C33C9" w14:paraId="1ABF48D2" w14:textId="77777777" w:rsidTr="004C4C75">
      <w:trPr>
        <w:trHeight w:val="113"/>
      </w:trPr>
      <w:tc>
        <w:tcPr>
          <w:tcW w:w="4219" w:type="dxa"/>
        </w:tcPr>
        <w:p w14:paraId="429769DA" w14:textId="77777777" w:rsidR="005C33C9" w:rsidRPr="00A0161D" w:rsidRDefault="005C33C9" w:rsidP="006C72C1">
          <w:pPr>
            <w:pStyle w:val="Sidhuvud"/>
          </w:pPr>
        </w:p>
      </w:tc>
      <w:tc>
        <w:tcPr>
          <w:tcW w:w="2594" w:type="dxa"/>
        </w:tcPr>
        <w:p w14:paraId="45C4AB29" w14:textId="77777777" w:rsidR="005C33C9" w:rsidRPr="00A0161D" w:rsidRDefault="005C33C9" w:rsidP="006C72C1">
          <w:pPr>
            <w:pStyle w:val="Sidhuvud"/>
          </w:pPr>
        </w:p>
      </w:tc>
      <w:tc>
        <w:tcPr>
          <w:tcW w:w="1680" w:type="dxa"/>
        </w:tcPr>
        <w:p w14:paraId="24E70B01" w14:textId="77777777" w:rsidR="005C33C9" w:rsidRPr="00A0161D" w:rsidRDefault="005C33C9" w:rsidP="006C72C1">
          <w:pPr>
            <w:pStyle w:val="Sidhuvud"/>
          </w:pPr>
        </w:p>
      </w:tc>
      <w:tc>
        <w:tcPr>
          <w:tcW w:w="1146" w:type="dxa"/>
        </w:tcPr>
        <w:p w14:paraId="4E9DE74D" w14:textId="77777777" w:rsidR="005C33C9" w:rsidRPr="00A0161D" w:rsidRDefault="005C33C9" w:rsidP="006C72C1">
          <w:pPr>
            <w:pStyle w:val="Sidhuvud"/>
          </w:pPr>
        </w:p>
      </w:tc>
    </w:tr>
    <w:tr w:rsidR="005C33C9" w14:paraId="74218E12" w14:textId="77777777" w:rsidTr="004C4C75">
      <w:trPr>
        <w:trHeight w:val="567"/>
      </w:trPr>
      <w:tc>
        <w:tcPr>
          <w:tcW w:w="4219" w:type="dxa"/>
        </w:tcPr>
        <w:p w14:paraId="37595D95" w14:textId="77777777" w:rsidR="005C33C9" w:rsidRDefault="005C33C9" w:rsidP="006C72C1">
          <w:pPr>
            <w:pStyle w:val="Sidhuvud"/>
          </w:pPr>
        </w:p>
      </w:tc>
      <w:tc>
        <w:tcPr>
          <w:tcW w:w="2594" w:type="dxa"/>
        </w:tcPr>
        <w:p w14:paraId="7A67E6EE" w14:textId="77777777" w:rsidR="005C33C9" w:rsidRPr="008377EE" w:rsidRDefault="005C33C9" w:rsidP="006C72C1">
          <w:pPr>
            <w:pStyle w:val="Sidhuvud"/>
          </w:pPr>
        </w:p>
      </w:tc>
      <w:tc>
        <w:tcPr>
          <w:tcW w:w="1680" w:type="dxa"/>
        </w:tcPr>
        <w:p w14:paraId="7F133570" w14:textId="77777777" w:rsidR="005C33C9" w:rsidRDefault="005C33C9" w:rsidP="006C72C1">
          <w:pPr>
            <w:pStyle w:val="Sidhuvud"/>
          </w:pPr>
        </w:p>
        <w:p w14:paraId="1EF608FE" w14:textId="77777777" w:rsidR="005C33C9" w:rsidRDefault="005C33C9" w:rsidP="006C72C1">
          <w:pPr>
            <w:pStyle w:val="Sidhuvud"/>
          </w:pPr>
        </w:p>
      </w:tc>
      <w:tc>
        <w:tcPr>
          <w:tcW w:w="1146" w:type="dxa"/>
        </w:tcPr>
        <w:p w14:paraId="5FC3C320" w14:textId="77777777" w:rsidR="005C33C9" w:rsidRDefault="005C33C9" w:rsidP="006C72C1">
          <w:pPr>
            <w:pStyle w:val="Sidhuvud"/>
          </w:pPr>
        </w:p>
      </w:tc>
    </w:tr>
  </w:tbl>
  <w:p w14:paraId="46543483" w14:textId="77777777" w:rsidR="005C33C9" w:rsidRDefault="005C33C9" w:rsidP="006C72C1">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2171" w14:textId="77777777" w:rsidR="005C33C9" w:rsidRPr="000062C8" w:rsidRDefault="005C33C9" w:rsidP="006C72C1">
    <w:pPr>
      <w:pStyle w:val="Logopositionstext"/>
    </w:pPr>
    <w:r>
      <w:rPr>
        <w:noProof/>
        <w:lang w:val="sv-SE" w:eastAsia="sv-SE"/>
      </w:rPr>
      <w:drawing>
        <wp:anchor distT="0" distB="0" distL="114300" distR="114300" simplePos="0" relativeHeight="251663360" behindDoc="0" locked="0" layoutInCell="1" allowOverlap="1" wp14:anchorId="52C47EC1" wp14:editId="573F8702">
          <wp:simplePos x="0" y="0"/>
          <wp:positionH relativeFrom="page">
            <wp:posOffset>756285</wp:posOffset>
          </wp:positionH>
          <wp:positionV relativeFrom="page">
            <wp:posOffset>431800</wp:posOffset>
          </wp:positionV>
          <wp:extent cx="1332000" cy="541680"/>
          <wp:effectExtent l="0" t="0" r="1905" b="0"/>
          <wp:wrapNone/>
          <wp:docPr id="23" name="Bildobjekt 30"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Learningpoint Gemensam\Kunder\S\SKL\Projekt 1 - Nytt mallpaket 2012\Från kund\Logotyper - Objekt\SKL_pp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5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9"/>
      <w:gridCol w:w="2594"/>
      <w:gridCol w:w="1375"/>
      <w:gridCol w:w="1451"/>
    </w:tblGrid>
    <w:tr w:rsidR="005C33C9" w14:paraId="4225761C" w14:textId="77777777" w:rsidTr="004C4C75">
      <w:trPr>
        <w:trHeight w:val="551"/>
      </w:trPr>
      <w:tc>
        <w:tcPr>
          <w:tcW w:w="4219" w:type="dxa"/>
        </w:tcPr>
        <w:p w14:paraId="5F0AEA74" w14:textId="77777777" w:rsidR="005C33C9" w:rsidRDefault="005C33C9" w:rsidP="006C72C1">
          <w:pPr>
            <w:pStyle w:val="Sidhuvud"/>
          </w:pPr>
        </w:p>
      </w:tc>
      <w:tc>
        <w:tcPr>
          <w:tcW w:w="2594" w:type="dxa"/>
        </w:tcPr>
        <w:p w14:paraId="40D14E77" w14:textId="77777777" w:rsidR="005C33C9" w:rsidRPr="0039124C" w:rsidRDefault="005C33C9" w:rsidP="006C72C1">
          <w:pPr>
            <w:pStyle w:val="Sidhuvud"/>
          </w:pPr>
        </w:p>
      </w:tc>
      <w:tc>
        <w:tcPr>
          <w:tcW w:w="1375" w:type="dxa"/>
        </w:tcPr>
        <w:p w14:paraId="38BBFB68" w14:textId="77777777" w:rsidR="005C33C9" w:rsidRDefault="005C33C9" w:rsidP="006C72C1">
          <w:pPr>
            <w:pStyle w:val="Sidhuvud"/>
          </w:pPr>
        </w:p>
      </w:tc>
      <w:tc>
        <w:tcPr>
          <w:tcW w:w="1451" w:type="dxa"/>
        </w:tcPr>
        <w:p w14:paraId="1EA885E5" w14:textId="77777777" w:rsidR="005C33C9" w:rsidRDefault="005C33C9" w:rsidP="006C72C1">
          <w:pPr>
            <w:pStyle w:val="Sidhuvud"/>
          </w:pPr>
        </w:p>
      </w:tc>
    </w:tr>
    <w:tr w:rsidR="005C33C9" w14:paraId="1F0702CE" w14:textId="77777777" w:rsidTr="004C4C75">
      <w:trPr>
        <w:trHeight w:val="113"/>
      </w:trPr>
      <w:tc>
        <w:tcPr>
          <w:tcW w:w="4219" w:type="dxa"/>
        </w:tcPr>
        <w:p w14:paraId="3230FACC" w14:textId="77777777" w:rsidR="005C33C9" w:rsidRPr="00935F84" w:rsidRDefault="005C33C9" w:rsidP="006C72C1">
          <w:pPr>
            <w:pStyle w:val="Sidhuvud"/>
          </w:pPr>
        </w:p>
      </w:tc>
      <w:tc>
        <w:tcPr>
          <w:tcW w:w="2594" w:type="dxa"/>
        </w:tcPr>
        <w:p w14:paraId="1C1229CC" w14:textId="77777777" w:rsidR="005C33C9" w:rsidRPr="00935F84" w:rsidRDefault="005C33C9" w:rsidP="006C72C1">
          <w:pPr>
            <w:pStyle w:val="Sidhuvud"/>
          </w:pPr>
        </w:p>
      </w:tc>
      <w:tc>
        <w:tcPr>
          <w:tcW w:w="1375" w:type="dxa"/>
        </w:tcPr>
        <w:p w14:paraId="7FDA27BC" w14:textId="77777777" w:rsidR="005C33C9" w:rsidRPr="00935F84" w:rsidRDefault="005C33C9" w:rsidP="006C72C1">
          <w:pPr>
            <w:pStyle w:val="Sidhuvud"/>
          </w:pPr>
        </w:p>
      </w:tc>
      <w:tc>
        <w:tcPr>
          <w:tcW w:w="1451" w:type="dxa"/>
        </w:tcPr>
        <w:p w14:paraId="6F335313" w14:textId="77777777" w:rsidR="005C33C9" w:rsidRPr="00935F84" w:rsidRDefault="005C33C9" w:rsidP="006C72C1">
          <w:pPr>
            <w:pStyle w:val="Sidhuvud"/>
          </w:pPr>
        </w:p>
      </w:tc>
    </w:tr>
    <w:tr w:rsidR="005C33C9" w14:paraId="39D6D5A7" w14:textId="77777777" w:rsidTr="004C4C75">
      <w:trPr>
        <w:trHeight w:val="397"/>
      </w:trPr>
      <w:tc>
        <w:tcPr>
          <w:tcW w:w="4219" w:type="dxa"/>
        </w:tcPr>
        <w:p w14:paraId="6B0358E6" w14:textId="77777777" w:rsidR="005C33C9" w:rsidRDefault="005C33C9" w:rsidP="006C72C1">
          <w:pPr>
            <w:pStyle w:val="Sidhuvud"/>
          </w:pPr>
        </w:p>
      </w:tc>
      <w:tc>
        <w:tcPr>
          <w:tcW w:w="2594" w:type="dxa"/>
        </w:tcPr>
        <w:p w14:paraId="7A765501" w14:textId="77777777" w:rsidR="005C33C9" w:rsidRPr="00935F84" w:rsidRDefault="005C33C9" w:rsidP="006C72C1">
          <w:pPr>
            <w:pStyle w:val="Sidhuvud"/>
          </w:pPr>
        </w:p>
      </w:tc>
      <w:tc>
        <w:tcPr>
          <w:tcW w:w="1375" w:type="dxa"/>
        </w:tcPr>
        <w:p w14:paraId="28A80578" w14:textId="77777777" w:rsidR="005C33C9" w:rsidRDefault="005C33C9" w:rsidP="006C72C1">
          <w:pPr>
            <w:pStyle w:val="Sidhuvud"/>
          </w:pPr>
        </w:p>
      </w:tc>
      <w:tc>
        <w:tcPr>
          <w:tcW w:w="1451" w:type="dxa"/>
        </w:tcPr>
        <w:p w14:paraId="50E69B0B" w14:textId="77777777" w:rsidR="005C33C9" w:rsidRDefault="005C33C9" w:rsidP="006C72C1">
          <w:pPr>
            <w:pStyle w:val="Sidhuvud"/>
          </w:pPr>
        </w:p>
      </w:tc>
    </w:tr>
  </w:tbl>
  <w:p w14:paraId="01CF4DA6" w14:textId="77777777" w:rsidR="005C33C9" w:rsidRDefault="005C33C9" w:rsidP="006C72C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7FDB"/>
    <w:multiLevelType w:val="hybridMultilevel"/>
    <w:tmpl w:val="6E8C7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E1023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 w15:restartNumberingAfterBreak="0">
    <w:nsid w:val="16E457A3"/>
    <w:multiLevelType w:val="hybridMultilevel"/>
    <w:tmpl w:val="950EDA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7F05ED"/>
    <w:multiLevelType w:val="hybridMultilevel"/>
    <w:tmpl w:val="0CFEE6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D17263"/>
    <w:multiLevelType w:val="hybridMultilevel"/>
    <w:tmpl w:val="7C5C5228"/>
    <w:lvl w:ilvl="0" w:tplc="FF40BE3C">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8620455"/>
    <w:multiLevelType w:val="hybridMultilevel"/>
    <w:tmpl w:val="D1C649E4"/>
    <w:lvl w:ilvl="0" w:tplc="3FBED292">
      <w:start w:val="1"/>
      <w:numFmt w:val="bullet"/>
      <w:lvlText w:val=""/>
      <w:lvlJc w:val="left"/>
      <w:pPr>
        <w:tabs>
          <w:tab w:val="num" w:pos="720"/>
        </w:tabs>
        <w:ind w:left="720" w:hanging="360"/>
      </w:pPr>
      <w:rPr>
        <w:rFonts w:ascii="Wingdings" w:hAnsi="Wingdings" w:hint="default"/>
      </w:rPr>
    </w:lvl>
    <w:lvl w:ilvl="1" w:tplc="AD8A1622" w:tentative="1">
      <w:start w:val="1"/>
      <w:numFmt w:val="bullet"/>
      <w:lvlText w:val=""/>
      <w:lvlJc w:val="left"/>
      <w:pPr>
        <w:tabs>
          <w:tab w:val="num" w:pos="1440"/>
        </w:tabs>
        <w:ind w:left="1440" w:hanging="360"/>
      </w:pPr>
      <w:rPr>
        <w:rFonts w:ascii="Wingdings" w:hAnsi="Wingdings" w:hint="default"/>
      </w:rPr>
    </w:lvl>
    <w:lvl w:ilvl="2" w:tplc="84703FB6" w:tentative="1">
      <w:start w:val="1"/>
      <w:numFmt w:val="bullet"/>
      <w:lvlText w:val=""/>
      <w:lvlJc w:val="left"/>
      <w:pPr>
        <w:tabs>
          <w:tab w:val="num" w:pos="2160"/>
        </w:tabs>
        <w:ind w:left="2160" w:hanging="360"/>
      </w:pPr>
      <w:rPr>
        <w:rFonts w:ascii="Wingdings" w:hAnsi="Wingdings" w:hint="default"/>
      </w:rPr>
    </w:lvl>
    <w:lvl w:ilvl="3" w:tplc="9AAC1E92" w:tentative="1">
      <w:start w:val="1"/>
      <w:numFmt w:val="bullet"/>
      <w:lvlText w:val=""/>
      <w:lvlJc w:val="left"/>
      <w:pPr>
        <w:tabs>
          <w:tab w:val="num" w:pos="2880"/>
        </w:tabs>
        <w:ind w:left="2880" w:hanging="360"/>
      </w:pPr>
      <w:rPr>
        <w:rFonts w:ascii="Wingdings" w:hAnsi="Wingdings" w:hint="default"/>
      </w:rPr>
    </w:lvl>
    <w:lvl w:ilvl="4" w:tplc="3D20465C" w:tentative="1">
      <w:start w:val="1"/>
      <w:numFmt w:val="bullet"/>
      <w:lvlText w:val=""/>
      <w:lvlJc w:val="left"/>
      <w:pPr>
        <w:tabs>
          <w:tab w:val="num" w:pos="3600"/>
        </w:tabs>
        <w:ind w:left="3600" w:hanging="360"/>
      </w:pPr>
      <w:rPr>
        <w:rFonts w:ascii="Wingdings" w:hAnsi="Wingdings" w:hint="default"/>
      </w:rPr>
    </w:lvl>
    <w:lvl w:ilvl="5" w:tplc="B784CDA8" w:tentative="1">
      <w:start w:val="1"/>
      <w:numFmt w:val="bullet"/>
      <w:lvlText w:val=""/>
      <w:lvlJc w:val="left"/>
      <w:pPr>
        <w:tabs>
          <w:tab w:val="num" w:pos="4320"/>
        </w:tabs>
        <w:ind w:left="4320" w:hanging="360"/>
      </w:pPr>
      <w:rPr>
        <w:rFonts w:ascii="Wingdings" w:hAnsi="Wingdings" w:hint="default"/>
      </w:rPr>
    </w:lvl>
    <w:lvl w:ilvl="6" w:tplc="4A10D144" w:tentative="1">
      <w:start w:val="1"/>
      <w:numFmt w:val="bullet"/>
      <w:lvlText w:val=""/>
      <w:lvlJc w:val="left"/>
      <w:pPr>
        <w:tabs>
          <w:tab w:val="num" w:pos="5040"/>
        </w:tabs>
        <w:ind w:left="5040" w:hanging="360"/>
      </w:pPr>
      <w:rPr>
        <w:rFonts w:ascii="Wingdings" w:hAnsi="Wingdings" w:hint="default"/>
      </w:rPr>
    </w:lvl>
    <w:lvl w:ilvl="7" w:tplc="D10C6E26" w:tentative="1">
      <w:start w:val="1"/>
      <w:numFmt w:val="bullet"/>
      <w:lvlText w:val=""/>
      <w:lvlJc w:val="left"/>
      <w:pPr>
        <w:tabs>
          <w:tab w:val="num" w:pos="5760"/>
        </w:tabs>
        <w:ind w:left="5760" w:hanging="360"/>
      </w:pPr>
      <w:rPr>
        <w:rFonts w:ascii="Wingdings" w:hAnsi="Wingdings" w:hint="default"/>
      </w:rPr>
    </w:lvl>
    <w:lvl w:ilvl="8" w:tplc="00F879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E91CFA"/>
    <w:multiLevelType w:val="hybridMultilevel"/>
    <w:tmpl w:val="9710EC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A124231"/>
    <w:multiLevelType w:val="hybridMultilevel"/>
    <w:tmpl w:val="18CCB216"/>
    <w:lvl w:ilvl="0" w:tplc="77185084">
      <w:start w:val="1"/>
      <w:numFmt w:val="bullet"/>
      <w:lvlText w:val=""/>
      <w:lvlJc w:val="left"/>
      <w:pPr>
        <w:tabs>
          <w:tab w:val="num" w:pos="720"/>
        </w:tabs>
        <w:ind w:left="720" w:hanging="360"/>
      </w:pPr>
      <w:rPr>
        <w:rFonts w:ascii="Wingdings" w:hAnsi="Wingdings" w:hint="default"/>
      </w:rPr>
    </w:lvl>
    <w:lvl w:ilvl="1" w:tplc="4EAEF5CC">
      <w:start w:val="284"/>
      <w:numFmt w:val="bullet"/>
      <w:lvlText w:val="-"/>
      <w:lvlJc w:val="left"/>
      <w:pPr>
        <w:tabs>
          <w:tab w:val="num" w:pos="1440"/>
        </w:tabs>
        <w:ind w:left="1440" w:hanging="360"/>
      </w:pPr>
      <w:rPr>
        <w:rFonts w:ascii="Verdana" w:hAnsi="Verdana" w:hint="default"/>
      </w:rPr>
    </w:lvl>
    <w:lvl w:ilvl="2" w:tplc="3178382E" w:tentative="1">
      <w:start w:val="1"/>
      <w:numFmt w:val="bullet"/>
      <w:lvlText w:val=""/>
      <w:lvlJc w:val="left"/>
      <w:pPr>
        <w:tabs>
          <w:tab w:val="num" w:pos="2160"/>
        </w:tabs>
        <w:ind w:left="2160" w:hanging="360"/>
      </w:pPr>
      <w:rPr>
        <w:rFonts w:ascii="Wingdings" w:hAnsi="Wingdings" w:hint="default"/>
      </w:rPr>
    </w:lvl>
    <w:lvl w:ilvl="3" w:tplc="AF32B132" w:tentative="1">
      <w:start w:val="1"/>
      <w:numFmt w:val="bullet"/>
      <w:lvlText w:val=""/>
      <w:lvlJc w:val="left"/>
      <w:pPr>
        <w:tabs>
          <w:tab w:val="num" w:pos="2880"/>
        </w:tabs>
        <w:ind w:left="2880" w:hanging="360"/>
      </w:pPr>
      <w:rPr>
        <w:rFonts w:ascii="Wingdings" w:hAnsi="Wingdings" w:hint="default"/>
      </w:rPr>
    </w:lvl>
    <w:lvl w:ilvl="4" w:tplc="7EDAE226" w:tentative="1">
      <w:start w:val="1"/>
      <w:numFmt w:val="bullet"/>
      <w:lvlText w:val=""/>
      <w:lvlJc w:val="left"/>
      <w:pPr>
        <w:tabs>
          <w:tab w:val="num" w:pos="3600"/>
        </w:tabs>
        <w:ind w:left="3600" w:hanging="360"/>
      </w:pPr>
      <w:rPr>
        <w:rFonts w:ascii="Wingdings" w:hAnsi="Wingdings" w:hint="default"/>
      </w:rPr>
    </w:lvl>
    <w:lvl w:ilvl="5" w:tplc="64CEB2FC" w:tentative="1">
      <w:start w:val="1"/>
      <w:numFmt w:val="bullet"/>
      <w:lvlText w:val=""/>
      <w:lvlJc w:val="left"/>
      <w:pPr>
        <w:tabs>
          <w:tab w:val="num" w:pos="4320"/>
        </w:tabs>
        <w:ind w:left="4320" w:hanging="360"/>
      </w:pPr>
      <w:rPr>
        <w:rFonts w:ascii="Wingdings" w:hAnsi="Wingdings" w:hint="default"/>
      </w:rPr>
    </w:lvl>
    <w:lvl w:ilvl="6" w:tplc="25E8A100" w:tentative="1">
      <w:start w:val="1"/>
      <w:numFmt w:val="bullet"/>
      <w:lvlText w:val=""/>
      <w:lvlJc w:val="left"/>
      <w:pPr>
        <w:tabs>
          <w:tab w:val="num" w:pos="5040"/>
        </w:tabs>
        <w:ind w:left="5040" w:hanging="360"/>
      </w:pPr>
      <w:rPr>
        <w:rFonts w:ascii="Wingdings" w:hAnsi="Wingdings" w:hint="default"/>
      </w:rPr>
    </w:lvl>
    <w:lvl w:ilvl="7" w:tplc="27147364" w:tentative="1">
      <w:start w:val="1"/>
      <w:numFmt w:val="bullet"/>
      <w:lvlText w:val=""/>
      <w:lvlJc w:val="left"/>
      <w:pPr>
        <w:tabs>
          <w:tab w:val="num" w:pos="5760"/>
        </w:tabs>
        <w:ind w:left="5760" w:hanging="360"/>
      </w:pPr>
      <w:rPr>
        <w:rFonts w:ascii="Wingdings" w:hAnsi="Wingdings" w:hint="default"/>
      </w:rPr>
    </w:lvl>
    <w:lvl w:ilvl="8" w:tplc="525E7B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BC6397"/>
    <w:multiLevelType w:val="hybridMultilevel"/>
    <w:tmpl w:val="319C7498"/>
    <w:lvl w:ilvl="0" w:tplc="34C60F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F6DBF"/>
    <w:multiLevelType w:val="multilevel"/>
    <w:tmpl w:val="0B82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FD5EDB"/>
    <w:multiLevelType w:val="hybridMultilevel"/>
    <w:tmpl w:val="6CFC6F38"/>
    <w:lvl w:ilvl="0" w:tplc="2CB8E7D8">
      <w:start w:val="1"/>
      <w:numFmt w:val="bullet"/>
      <w:lvlText w:val=""/>
      <w:lvlJc w:val="left"/>
      <w:pPr>
        <w:tabs>
          <w:tab w:val="num" w:pos="720"/>
        </w:tabs>
        <w:ind w:left="720" w:hanging="360"/>
      </w:pPr>
      <w:rPr>
        <w:rFonts w:ascii="Wingdings" w:hAnsi="Wingdings" w:hint="default"/>
      </w:rPr>
    </w:lvl>
    <w:lvl w:ilvl="1" w:tplc="DED2B9F6" w:tentative="1">
      <w:start w:val="1"/>
      <w:numFmt w:val="bullet"/>
      <w:lvlText w:val=""/>
      <w:lvlJc w:val="left"/>
      <w:pPr>
        <w:tabs>
          <w:tab w:val="num" w:pos="1440"/>
        </w:tabs>
        <w:ind w:left="1440" w:hanging="360"/>
      </w:pPr>
      <w:rPr>
        <w:rFonts w:ascii="Wingdings" w:hAnsi="Wingdings" w:hint="default"/>
      </w:rPr>
    </w:lvl>
    <w:lvl w:ilvl="2" w:tplc="94ACF8E0" w:tentative="1">
      <w:start w:val="1"/>
      <w:numFmt w:val="bullet"/>
      <w:lvlText w:val=""/>
      <w:lvlJc w:val="left"/>
      <w:pPr>
        <w:tabs>
          <w:tab w:val="num" w:pos="2160"/>
        </w:tabs>
        <w:ind w:left="2160" w:hanging="360"/>
      </w:pPr>
      <w:rPr>
        <w:rFonts w:ascii="Wingdings" w:hAnsi="Wingdings" w:hint="default"/>
      </w:rPr>
    </w:lvl>
    <w:lvl w:ilvl="3" w:tplc="2B4A2474" w:tentative="1">
      <w:start w:val="1"/>
      <w:numFmt w:val="bullet"/>
      <w:lvlText w:val=""/>
      <w:lvlJc w:val="left"/>
      <w:pPr>
        <w:tabs>
          <w:tab w:val="num" w:pos="2880"/>
        </w:tabs>
        <w:ind w:left="2880" w:hanging="360"/>
      </w:pPr>
      <w:rPr>
        <w:rFonts w:ascii="Wingdings" w:hAnsi="Wingdings" w:hint="default"/>
      </w:rPr>
    </w:lvl>
    <w:lvl w:ilvl="4" w:tplc="FB940C62" w:tentative="1">
      <w:start w:val="1"/>
      <w:numFmt w:val="bullet"/>
      <w:lvlText w:val=""/>
      <w:lvlJc w:val="left"/>
      <w:pPr>
        <w:tabs>
          <w:tab w:val="num" w:pos="3600"/>
        </w:tabs>
        <w:ind w:left="3600" w:hanging="360"/>
      </w:pPr>
      <w:rPr>
        <w:rFonts w:ascii="Wingdings" w:hAnsi="Wingdings" w:hint="default"/>
      </w:rPr>
    </w:lvl>
    <w:lvl w:ilvl="5" w:tplc="568E0964" w:tentative="1">
      <w:start w:val="1"/>
      <w:numFmt w:val="bullet"/>
      <w:lvlText w:val=""/>
      <w:lvlJc w:val="left"/>
      <w:pPr>
        <w:tabs>
          <w:tab w:val="num" w:pos="4320"/>
        </w:tabs>
        <w:ind w:left="4320" w:hanging="360"/>
      </w:pPr>
      <w:rPr>
        <w:rFonts w:ascii="Wingdings" w:hAnsi="Wingdings" w:hint="default"/>
      </w:rPr>
    </w:lvl>
    <w:lvl w:ilvl="6" w:tplc="ABDA3E5E" w:tentative="1">
      <w:start w:val="1"/>
      <w:numFmt w:val="bullet"/>
      <w:lvlText w:val=""/>
      <w:lvlJc w:val="left"/>
      <w:pPr>
        <w:tabs>
          <w:tab w:val="num" w:pos="5040"/>
        </w:tabs>
        <w:ind w:left="5040" w:hanging="360"/>
      </w:pPr>
      <w:rPr>
        <w:rFonts w:ascii="Wingdings" w:hAnsi="Wingdings" w:hint="default"/>
      </w:rPr>
    </w:lvl>
    <w:lvl w:ilvl="7" w:tplc="21E0F766" w:tentative="1">
      <w:start w:val="1"/>
      <w:numFmt w:val="bullet"/>
      <w:lvlText w:val=""/>
      <w:lvlJc w:val="left"/>
      <w:pPr>
        <w:tabs>
          <w:tab w:val="num" w:pos="5760"/>
        </w:tabs>
        <w:ind w:left="5760" w:hanging="360"/>
      </w:pPr>
      <w:rPr>
        <w:rFonts w:ascii="Wingdings" w:hAnsi="Wingdings" w:hint="default"/>
      </w:rPr>
    </w:lvl>
    <w:lvl w:ilvl="8" w:tplc="904E974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6508A2"/>
    <w:multiLevelType w:val="hybridMultilevel"/>
    <w:tmpl w:val="DBB2E508"/>
    <w:lvl w:ilvl="0" w:tplc="0FD6FE2A">
      <w:start w:val="1"/>
      <w:numFmt w:val="bullet"/>
      <w:lvlText w:val=""/>
      <w:lvlJc w:val="left"/>
      <w:pPr>
        <w:tabs>
          <w:tab w:val="num" w:pos="720"/>
        </w:tabs>
        <w:ind w:left="720" w:hanging="360"/>
      </w:pPr>
      <w:rPr>
        <w:rFonts w:ascii="Wingdings" w:hAnsi="Wingdings" w:hint="default"/>
      </w:rPr>
    </w:lvl>
    <w:lvl w:ilvl="1" w:tplc="31CA73FA">
      <w:start w:val="23"/>
      <w:numFmt w:val="bullet"/>
      <w:lvlText w:val="-"/>
      <w:lvlJc w:val="left"/>
      <w:pPr>
        <w:tabs>
          <w:tab w:val="num" w:pos="1440"/>
        </w:tabs>
        <w:ind w:left="1440" w:hanging="360"/>
      </w:pPr>
      <w:rPr>
        <w:rFonts w:ascii="Verdana" w:hAnsi="Verdana" w:hint="default"/>
      </w:rPr>
    </w:lvl>
    <w:lvl w:ilvl="2" w:tplc="D5BE99EE" w:tentative="1">
      <w:start w:val="1"/>
      <w:numFmt w:val="bullet"/>
      <w:lvlText w:val=""/>
      <w:lvlJc w:val="left"/>
      <w:pPr>
        <w:tabs>
          <w:tab w:val="num" w:pos="2160"/>
        </w:tabs>
        <w:ind w:left="2160" w:hanging="360"/>
      </w:pPr>
      <w:rPr>
        <w:rFonts w:ascii="Wingdings" w:hAnsi="Wingdings" w:hint="default"/>
      </w:rPr>
    </w:lvl>
    <w:lvl w:ilvl="3" w:tplc="BE7AC8CE" w:tentative="1">
      <w:start w:val="1"/>
      <w:numFmt w:val="bullet"/>
      <w:lvlText w:val=""/>
      <w:lvlJc w:val="left"/>
      <w:pPr>
        <w:tabs>
          <w:tab w:val="num" w:pos="2880"/>
        </w:tabs>
        <w:ind w:left="2880" w:hanging="360"/>
      </w:pPr>
      <w:rPr>
        <w:rFonts w:ascii="Wingdings" w:hAnsi="Wingdings" w:hint="default"/>
      </w:rPr>
    </w:lvl>
    <w:lvl w:ilvl="4" w:tplc="38768F36" w:tentative="1">
      <w:start w:val="1"/>
      <w:numFmt w:val="bullet"/>
      <w:lvlText w:val=""/>
      <w:lvlJc w:val="left"/>
      <w:pPr>
        <w:tabs>
          <w:tab w:val="num" w:pos="3600"/>
        </w:tabs>
        <w:ind w:left="3600" w:hanging="360"/>
      </w:pPr>
      <w:rPr>
        <w:rFonts w:ascii="Wingdings" w:hAnsi="Wingdings" w:hint="default"/>
      </w:rPr>
    </w:lvl>
    <w:lvl w:ilvl="5" w:tplc="9154BC7E" w:tentative="1">
      <w:start w:val="1"/>
      <w:numFmt w:val="bullet"/>
      <w:lvlText w:val=""/>
      <w:lvlJc w:val="left"/>
      <w:pPr>
        <w:tabs>
          <w:tab w:val="num" w:pos="4320"/>
        </w:tabs>
        <w:ind w:left="4320" w:hanging="360"/>
      </w:pPr>
      <w:rPr>
        <w:rFonts w:ascii="Wingdings" w:hAnsi="Wingdings" w:hint="default"/>
      </w:rPr>
    </w:lvl>
    <w:lvl w:ilvl="6" w:tplc="B38E0538" w:tentative="1">
      <w:start w:val="1"/>
      <w:numFmt w:val="bullet"/>
      <w:lvlText w:val=""/>
      <w:lvlJc w:val="left"/>
      <w:pPr>
        <w:tabs>
          <w:tab w:val="num" w:pos="5040"/>
        </w:tabs>
        <w:ind w:left="5040" w:hanging="360"/>
      </w:pPr>
      <w:rPr>
        <w:rFonts w:ascii="Wingdings" w:hAnsi="Wingdings" w:hint="default"/>
      </w:rPr>
    </w:lvl>
    <w:lvl w:ilvl="7" w:tplc="A872B686" w:tentative="1">
      <w:start w:val="1"/>
      <w:numFmt w:val="bullet"/>
      <w:lvlText w:val=""/>
      <w:lvlJc w:val="left"/>
      <w:pPr>
        <w:tabs>
          <w:tab w:val="num" w:pos="5760"/>
        </w:tabs>
        <w:ind w:left="5760" w:hanging="360"/>
      </w:pPr>
      <w:rPr>
        <w:rFonts w:ascii="Wingdings" w:hAnsi="Wingdings" w:hint="default"/>
      </w:rPr>
    </w:lvl>
    <w:lvl w:ilvl="8" w:tplc="BA6A06E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101889"/>
    <w:multiLevelType w:val="hybridMultilevel"/>
    <w:tmpl w:val="CE6829B0"/>
    <w:lvl w:ilvl="0" w:tplc="AD1A71FA">
      <w:start w:val="1"/>
      <w:numFmt w:val="bullet"/>
      <w:lvlText w:val=""/>
      <w:lvlJc w:val="left"/>
      <w:pPr>
        <w:tabs>
          <w:tab w:val="num" w:pos="720"/>
        </w:tabs>
        <w:ind w:left="720" w:hanging="360"/>
      </w:pPr>
      <w:rPr>
        <w:rFonts w:ascii="Wingdings" w:hAnsi="Wingdings" w:hint="default"/>
      </w:rPr>
    </w:lvl>
    <w:lvl w:ilvl="1" w:tplc="FC247EE4">
      <w:start w:val="23"/>
      <w:numFmt w:val="bullet"/>
      <w:lvlText w:val="-"/>
      <w:lvlJc w:val="left"/>
      <w:pPr>
        <w:tabs>
          <w:tab w:val="num" w:pos="1440"/>
        </w:tabs>
        <w:ind w:left="1440" w:hanging="360"/>
      </w:pPr>
      <w:rPr>
        <w:rFonts w:ascii="Verdana" w:hAnsi="Verdana" w:hint="default"/>
      </w:rPr>
    </w:lvl>
    <w:lvl w:ilvl="2" w:tplc="7B943FBA" w:tentative="1">
      <w:start w:val="1"/>
      <w:numFmt w:val="bullet"/>
      <w:lvlText w:val=""/>
      <w:lvlJc w:val="left"/>
      <w:pPr>
        <w:tabs>
          <w:tab w:val="num" w:pos="2160"/>
        </w:tabs>
        <w:ind w:left="2160" w:hanging="360"/>
      </w:pPr>
      <w:rPr>
        <w:rFonts w:ascii="Wingdings" w:hAnsi="Wingdings" w:hint="default"/>
      </w:rPr>
    </w:lvl>
    <w:lvl w:ilvl="3" w:tplc="4120C0B2" w:tentative="1">
      <w:start w:val="1"/>
      <w:numFmt w:val="bullet"/>
      <w:lvlText w:val=""/>
      <w:lvlJc w:val="left"/>
      <w:pPr>
        <w:tabs>
          <w:tab w:val="num" w:pos="2880"/>
        </w:tabs>
        <w:ind w:left="2880" w:hanging="360"/>
      </w:pPr>
      <w:rPr>
        <w:rFonts w:ascii="Wingdings" w:hAnsi="Wingdings" w:hint="default"/>
      </w:rPr>
    </w:lvl>
    <w:lvl w:ilvl="4" w:tplc="003687E0" w:tentative="1">
      <w:start w:val="1"/>
      <w:numFmt w:val="bullet"/>
      <w:lvlText w:val=""/>
      <w:lvlJc w:val="left"/>
      <w:pPr>
        <w:tabs>
          <w:tab w:val="num" w:pos="3600"/>
        </w:tabs>
        <w:ind w:left="3600" w:hanging="360"/>
      </w:pPr>
      <w:rPr>
        <w:rFonts w:ascii="Wingdings" w:hAnsi="Wingdings" w:hint="default"/>
      </w:rPr>
    </w:lvl>
    <w:lvl w:ilvl="5" w:tplc="063A4FD2" w:tentative="1">
      <w:start w:val="1"/>
      <w:numFmt w:val="bullet"/>
      <w:lvlText w:val=""/>
      <w:lvlJc w:val="left"/>
      <w:pPr>
        <w:tabs>
          <w:tab w:val="num" w:pos="4320"/>
        </w:tabs>
        <w:ind w:left="4320" w:hanging="360"/>
      </w:pPr>
      <w:rPr>
        <w:rFonts w:ascii="Wingdings" w:hAnsi="Wingdings" w:hint="default"/>
      </w:rPr>
    </w:lvl>
    <w:lvl w:ilvl="6" w:tplc="B64ABA16" w:tentative="1">
      <w:start w:val="1"/>
      <w:numFmt w:val="bullet"/>
      <w:lvlText w:val=""/>
      <w:lvlJc w:val="left"/>
      <w:pPr>
        <w:tabs>
          <w:tab w:val="num" w:pos="5040"/>
        </w:tabs>
        <w:ind w:left="5040" w:hanging="360"/>
      </w:pPr>
      <w:rPr>
        <w:rFonts w:ascii="Wingdings" w:hAnsi="Wingdings" w:hint="default"/>
      </w:rPr>
    </w:lvl>
    <w:lvl w:ilvl="7" w:tplc="6346EDF6" w:tentative="1">
      <w:start w:val="1"/>
      <w:numFmt w:val="bullet"/>
      <w:lvlText w:val=""/>
      <w:lvlJc w:val="left"/>
      <w:pPr>
        <w:tabs>
          <w:tab w:val="num" w:pos="5760"/>
        </w:tabs>
        <w:ind w:left="5760" w:hanging="360"/>
      </w:pPr>
      <w:rPr>
        <w:rFonts w:ascii="Wingdings" w:hAnsi="Wingdings" w:hint="default"/>
      </w:rPr>
    </w:lvl>
    <w:lvl w:ilvl="8" w:tplc="A02EA99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B1C8B"/>
    <w:multiLevelType w:val="hybridMultilevel"/>
    <w:tmpl w:val="4EF20F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45E064C2"/>
    <w:multiLevelType w:val="hybridMultilevel"/>
    <w:tmpl w:val="5838F444"/>
    <w:lvl w:ilvl="0" w:tplc="5E380756">
      <w:start w:val="1"/>
      <w:numFmt w:val="bullet"/>
      <w:lvlText w:val=""/>
      <w:lvlJc w:val="left"/>
      <w:pPr>
        <w:tabs>
          <w:tab w:val="num" w:pos="720"/>
        </w:tabs>
        <w:ind w:left="720" w:hanging="360"/>
      </w:pPr>
      <w:rPr>
        <w:rFonts w:ascii="Wingdings" w:hAnsi="Wingdings" w:hint="default"/>
      </w:rPr>
    </w:lvl>
    <w:lvl w:ilvl="1" w:tplc="A970A270" w:tentative="1">
      <w:start w:val="1"/>
      <w:numFmt w:val="bullet"/>
      <w:lvlText w:val=""/>
      <w:lvlJc w:val="left"/>
      <w:pPr>
        <w:tabs>
          <w:tab w:val="num" w:pos="1440"/>
        </w:tabs>
        <w:ind w:left="1440" w:hanging="360"/>
      </w:pPr>
      <w:rPr>
        <w:rFonts w:ascii="Wingdings" w:hAnsi="Wingdings" w:hint="default"/>
      </w:rPr>
    </w:lvl>
    <w:lvl w:ilvl="2" w:tplc="4A4A7FC6" w:tentative="1">
      <w:start w:val="1"/>
      <w:numFmt w:val="bullet"/>
      <w:lvlText w:val=""/>
      <w:lvlJc w:val="left"/>
      <w:pPr>
        <w:tabs>
          <w:tab w:val="num" w:pos="2160"/>
        </w:tabs>
        <w:ind w:left="2160" w:hanging="360"/>
      </w:pPr>
      <w:rPr>
        <w:rFonts w:ascii="Wingdings" w:hAnsi="Wingdings" w:hint="default"/>
      </w:rPr>
    </w:lvl>
    <w:lvl w:ilvl="3" w:tplc="4AE0F808" w:tentative="1">
      <w:start w:val="1"/>
      <w:numFmt w:val="bullet"/>
      <w:lvlText w:val=""/>
      <w:lvlJc w:val="left"/>
      <w:pPr>
        <w:tabs>
          <w:tab w:val="num" w:pos="2880"/>
        </w:tabs>
        <w:ind w:left="2880" w:hanging="360"/>
      </w:pPr>
      <w:rPr>
        <w:rFonts w:ascii="Wingdings" w:hAnsi="Wingdings" w:hint="default"/>
      </w:rPr>
    </w:lvl>
    <w:lvl w:ilvl="4" w:tplc="F9A49FD0" w:tentative="1">
      <w:start w:val="1"/>
      <w:numFmt w:val="bullet"/>
      <w:lvlText w:val=""/>
      <w:lvlJc w:val="left"/>
      <w:pPr>
        <w:tabs>
          <w:tab w:val="num" w:pos="3600"/>
        </w:tabs>
        <w:ind w:left="3600" w:hanging="360"/>
      </w:pPr>
      <w:rPr>
        <w:rFonts w:ascii="Wingdings" w:hAnsi="Wingdings" w:hint="default"/>
      </w:rPr>
    </w:lvl>
    <w:lvl w:ilvl="5" w:tplc="816A53BA" w:tentative="1">
      <w:start w:val="1"/>
      <w:numFmt w:val="bullet"/>
      <w:lvlText w:val=""/>
      <w:lvlJc w:val="left"/>
      <w:pPr>
        <w:tabs>
          <w:tab w:val="num" w:pos="4320"/>
        </w:tabs>
        <w:ind w:left="4320" w:hanging="360"/>
      </w:pPr>
      <w:rPr>
        <w:rFonts w:ascii="Wingdings" w:hAnsi="Wingdings" w:hint="default"/>
      </w:rPr>
    </w:lvl>
    <w:lvl w:ilvl="6" w:tplc="87CAD1D8" w:tentative="1">
      <w:start w:val="1"/>
      <w:numFmt w:val="bullet"/>
      <w:lvlText w:val=""/>
      <w:lvlJc w:val="left"/>
      <w:pPr>
        <w:tabs>
          <w:tab w:val="num" w:pos="5040"/>
        </w:tabs>
        <w:ind w:left="5040" w:hanging="360"/>
      </w:pPr>
      <w:rPr>
        <w:rFonts w:ascii="Wingdings" w:hAnsi="Wingdings" w:hint="default"/>
      </w:rPr>
    </w:lvl>
    <w:lvl w:ilvl="7" w:tplc="05B8C53A" w:tentative="1">
      <w:start w:val="1"/>
      <w:numFmt w:val="bullet"/>
      <w:lvlText w:val=""/>
      <w:lvlJc w:val="left"/>
      <w:pPr>
        <w:tabs>
          <w:tab w:val="num" w:pos="5760"/>
        </w:tabs>
        <w:ind w:left="5760" w:hanging="360"/>
      </w:pPr>
      <w:rPr>
        <w:rFonts w:ascii="Wingdings" w:hAnsi="Wingdings" w:hint="default"/>
      </w:rPr>
    </w:lvl>
    <w:lvl w:ilvl="8" w:tplc="E5BE67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5245CF"/>
    <w:multiLevelType w:val="hybridMultilevel"/>
    <w:tmpl w:val="C1C2E112"/>
    <w:lvl w:ilvl="0" w:tplc="2422AC0C">
      <w:start w:val="1"/>
      <w:numFmt w:val="bullet"/>
      <w:lvlText w:val=""/>
      <w:lvlJc w:val="left"/>
      <w:pPr>
        <w:tabs>
          <w:tab w:val="num" w:pos="720"/>
        </w:tabs>
        <w:ind w:left="720" w:hanging="360"/>
      </w:pPr>
      <w:rPr>
        <w:rFonts w:ascii="Wingdings" w:hAnsi="Wingdings" w:hint="default"/>
      </w:rPr>
    </w:lvl>
    <w:lvl w:ilvl="1" w:tplc="CA9C6DAE" w:tentative="1">
      <w:start w:val="1"/>
      <w:numFmt w:val="bullet"/>
      <w:lvlText w:val=""/>
      <w:lvlJc w:val="left"/>
      <w:pPr>
        <w:tabs>
          <w:tab w:val="num" w:pos="1440"/>
        </w:tabs>
        <w:ind w:left="1440" w:hanging="360"/>
      </w:pPr>
      <w:rPr>
        <w:rFonts w:ascii="Wingdings" w:hAnsi="Wingdings" w:hint="default"/>
      </w:rPr>
    </w:lvl>
    <w:lvl w:ilvl="2" w:tplc="221CF2E2" w:tentative="1">
      <w:start w:val="1"/>
      <w:numFmt w:val="bullet"/>
      <w:lvlText w:val=""/>
      <w:lvlJc w:val="left"/>
      <w:pPr>
        <w:tabs>
          <w:tab w:val="num" w:pos="2160"/>
        </w:tabs>
        <w:ind w:left="2160" w:hanging="360"/>
      </w:pPr>
      <w:rPr>
        <w:rFonts w:ascii="Wingdings" w:hAnsi="Wingdings" w:hint="default"/>
      </w:rPr>
    </w:lvl>
    <w:lvl w:ilvl="3" w:tplc="913AED5A" w:tentative="1">
      <w:start w:val="1"/>
      <w:numFmt w:val="bullet"/>
      <w:lvlText w:val=""/>
      <w:lvlJc w:val="left"/>
      <w:pPr>
        <w:tabs>
          <w:tab w:val="num" w:pos="2880"/>
        </w:tabs>
        <w:ind w:left="2880" w:hanging="360"/>
      </w:pPr>
      <w:rPr>
        <w:rFonts w:ascii="Wingdings" w:hAnsi="Wingdings" w:hint="default"/>
      </w:rPr>
    </w:lvl>
    <w:lvl w:ilvl="4" w:tplc="503C88B6" w:tentative="1">
      <w:start w:val="1"/>
      <w:numFmt w:val="bullet"/>
      <w:lvlText w:val=""/>
      <w:lvlJc w:val="left"/>
      <w:pPr>
        <w:tabs>
          <w:tab w:val="num" w:pos="3600"/>
        </w:tabs>
        <w:ind w:left="3600" w:hanging="360"/>
      </w:pPr>
      <w:rPr>
        <w:rFonts w:ascii="Wingdings" w:hAnsi="Wingdings" w:hint="default"/>
      </w:rPr>
    </w:lvl>
    <w:lvl w:ilvl="5" w:tplc="39F86AE4" w:tentative="1">
      <w:start w:val="1"/>
      <w:numFmt w:val="bullet"/>
      <w:lvlText w:val=""/>
      <w:lvlJc w:val="left"/>
      <w:pPr>
        <w:tabs>
          <w:tab w:val="num" w:pos="4320"/>
        </w:tabs>
        <w:ind w:left="4320" w:hanging="360"/>
      </w:pPr>
      <w:rPr>
        <w:rFonts w:ascii="Wingdings" w:hAnsi="Wingdings" w:hint="default"/>
      </w:rPr>
    </w:lvl>
    <w:lvl w:ilvl="6" w:tplc="1F30D5DA" w:tentative="1">
      <w:start w:val="1"/>
      <w:numFmt w:val="bullet"/>
      <w:lvlText w:val=""/>
      <w:lvlJc w:val="left"/>
      <w:pPr>
        <w:tabs>
          <w:tab w:val="num" w:pos="5040"/>
        </w:tabs>
        <w:ind w:left="5040" w:hanging="360"/>
      </w:pPr>
      <w:rPr>
        <w:rFonts w:ascii="Wingdings" w:hAnsi="Wingdings" w:hint="default"/>
      </w:rPr>
    </w:lvl>
    <w:lvl w:ilvl="7" w:tplc="AE9620CE" w:tentative="1">
      <w:start w:val="1"/>
      <w:numFmt w:val="bullet"/>
      <w:lvlText w:val=""/>
      <w:lvlJc w:val="left"/>
      <w:pPr>
        <w:tabs>
          <w:tab w:val="num" w:pos="5760"/>
        </w:tabs>
        <w:ind w:left="5760" w:hanging="360"/>
      </w:pPr>
      <w:rPr>
        <w:rFonts w:ascii="Wingdings" w:hAnsi="Wingdings" w:hint="default"/>
      </w:rPr>
    </w:lvl>
    <w:lvl w:ilvl="8" w:tplc="D43812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7A0586"/>
    <w:multiLevelType w:val="hybridMultilevel"/>
    <w:tmpl w:val="209C7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B0C2D68"/>
    <w:multiLevelType w:val="hybridMultilevel"/>
    <w:tmpl w:val="7C38E8F2"/>
    <w:lvl w:ilvl="0" w:tplc="8DB4B0CE">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D1A0B3F"/>
    <w:multiLevelType w:val="hybridMultilevel"/>
    <w:tmpl w:val="04243DD0"/>
    <w:lvl w:ilvl="0" w:tplc="8A14943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50788"/>
    <w:multiLevelType w:val="hybridMultilevel"/>
    <w:tmpl w:val="5EBA75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01E17DD"/>
    <w:multiLevelType w:val="hybridMultilevel"/>
    <w:tmpl w:val="3FA02A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3B73F3C"/>
    <w:multiLevelType w:val="hybridMultilevel"/>
    <w:tmpl w:val="216EC5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7987C6D"/>
    <w:multiLevelType w:val="hybridMultilevel"/>
    <w:tmpl w:val="68142F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91171B1"/>
    <w:multiLevelType w:val="hybridMultilevel"/>
    <w:tmpl w:val="43A2EA9E"/>
    <w:lvl w:ilvl="0" w:tplc="3050DE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A71E2"/>
    <w:multiLevelType w:val="multilevel"/>
    <w:tmpl w:val="56740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07537"/>
    <w:multiLevelType w:val="hybridMultilevel"/>
    <w:tmpl w:val="28CA36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7DD288A"/>
    <w:multiLevelType w:val="hybridMultilevel"/>
    <w:tmpl w:val="F44EF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2610E"/>
    <w:multiLevelType w:val="hybridMultilevel"/>
    <w:tmpl w:val="4F40BBA4"/>
    <w:lvl w:ilvl="0" w:tplc="FB72F9A8">
      <w:start w:val="1"/>
      <w:numFmt w:val="bullet"/>
      <w:lvlText w:val=""/>
      <w:lvlJc w:val="left"/>
      <w:pPr>
        <w:tabs>
          <w:tab w:val="num" w:pos="720"/>
        </w:tabs>
        <w:ind w:left="720" w:hanging="360"/>
      </w:pPr>
      <w:rPr>
        <w:rFonts w:ascii="Wingdings" w:hAnsi="Wingdings" w:hint="default"/>
      </w:rPr>
    </w:lvl>
    <w:lvl w:ilvl="1" w:tplc="56766034" w:tentative="1">
      <w:start w:val="1"/>
      <w:numFmt w:val="bullet"/>
      <w:lvlText w:val=""/>
      <w:lvlJc w:val="left"/>
      <w:pPr>
        <w:tabs>
          <w:tab w:val="num" w:pos="1440"/>
        </w:tabs>
        <w:ind w:left="1440" w:hanging="360"/>
      </w:pPr>
      <w:rPr>
        <w:rFonts w:ascii="Wingdings" w:hAnsi="Wingdings" w:hint="default"/>
      </w:rPr>
    </w:lvl>
    <w:lvl w:ilvl="2" w:tplc="25601B1A" w:tentative="1">
      <w:start w:val="1"/>
      <w:numFmt w:val="bullet"/>
      <w:lvlText w:val=""/>
      <w:lvlJc w:val="left"/>
      <w:pPr>
        <w:tabs>
          <w:tab w:val="num" w:pos="2160"/>
        </w:tabs>
        <w:ind w:left="2160" w:hanging="360"/>
      </w:pPr>
      <w:rPr>
        <w:rFonts w:ascii="Wingdings" w:hAnsi="Wingdings" w:hint="default"/>
      </w:rPr>
    </w:lvl>
    <w:lvl w:ilvl="3" w:tplc="21725B66" w:tentative="1">
      <w:start w:val="1"/>
      <w:numFmt w:val="bullet"/>
      <w:lvlText w:val=""/>
      <w:lvlJc w:val="left"/>
      <w:pPr>
        <w:tabs>
          <w:tab w:val="num" w:pos="2880"/>
        </w:tabs>
        <w:ind w:left="2880" w:hanging="360"/>
      </w:pPr>
      <w:rPr>
        <w:rFonts w:ascii="Wingdings" w:hAnsi="Wingdings" w:hint="default"/>
      </w:rPr>
    </w:lvl>
    <w:lvl w:ilvl="4" w:tplc="B40CB574" w:tentative="1">
      <w:start w:val="1"/>
      <w:numFmt w:val="bullet"/>
      <w:lvlText w:val=""/>
      <w:lvlJc w:val="left"/>
      <w:pPr>
        <w:tabs>
          <w:tab w:val="num" w:pos="3600"/>
        </w:tabs>
        <w:ind w:left="3600" w:hanging="360"/>
      </w:pPr>
      <w:rPr>
        <w:rFonts w:ascii="Wingdings" w:hAnsi="Wingdings" w:hint="default"/>
      </w:rPr>
    </w:lvl>
    <w:lvl w:ilvl="5" w:tplc="C360DE2E" w:tentative="1">
      <w:start w:val="1"/>
      <w:numFmt w:val="bullet"/>
      <w:lvlText w:val=""/>
      <w:lvlJc w:val="left"/>
      <w:pPr>
        <w:tabs>
          <w:tab w:val="num" w:pos="4320"/>
        </w:tabs>
        <w:ind w:left="4320" w:hanging="360"/>
      </w:pPr>
      <w:rPr>
        <w:rFonts w:ascii="Wingdings" w:hAnsi="Wingdings" w:hint="default"/>
      </w:rPr>
    </w:lvl>
    <w:lvl w:ilvl="6" w:tplc="4FAE49B8" w:tentative="1">
      <w:start w:val="1"/>
      <w:numFmt w:val="bullet"/>
      <w:lvlText w:val=""/>
      <w:lvlJc w:val="left"/>
      <w:pPr>
        <w:tabs>
          <w:tab w:val="num" w:pos="5040"/>
        </w:tabs>
        <w:ind w:left="5040" w:hanging="360"/>
      </w:pPr>
      <w:rPr>
        <w:rFonts w:ascii="Wingdings" w:hAnsi="Wingdings" w:hint="default"/>
      </w:rPr>
    </w:lvl>
    <w:lvl w:ilvl="7" w:tplc="853CE186" w:tentative="1">
      <w:start w:val="1"/>
      <w:numFmt w:val="bullet"/>
      <w:lvlText w:val=""/>
      <w:lvlJc w:val="left"/>
      <w:pPr>
        <w:tabs>
          <w:tab w:val="num" w:pos="5760"/>
        </w:tabs>
        <w:ind w:left="5760" w:hanging="360"/>
      </w:pPr>
      <w:rPr>
        <w:rFonts w:ascii="Wingdings" w:hAnsi="Wingdings" w:hint="default"/>
      </w:rPr>
    </w:lvl>
    <w:lvl w:ilvl="8" w:tplc="6A62A0C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00AB7"/>
    <w:multiLevelType w:val="hybridMultilevel"/>
    <w:tmpl w:val="7A1E31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BAA73EE"/>
    <w:multiLevelType w:val="hybridMultilevel"/>
    <w:tmpl w:val="D834D73E"/>
    <w:lvl w:ilvl="0" w:tplc="3EF81DF6">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0" w15:restartNumberingAfterBreak="0">
    <w:nsid w:val="7CB03A56"/>
    <w:multiLevelType w:val="hybridMultilevel"/>
    <w:tmpl w:val="731C7F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EDA457F"/>
    <w:multiLevelType w:val="hybridMultilevel"/>
    <w:tmpl w:val="9A285AD8"/>
    <w:lvl w:ilvl="0" w:tplc="8B501ADC">
      <w:start w:val="1"/>
      <w:numFmt w:val="bullet"/>
      <w:lvlText w:val=""/>
      <w:lvlJc w:val="left"/>
      <w:pPr>
        <w:tabs>
          <w:tab w:val="num" w:pos="720"/>
        </w:tabs>
        <w:ind w:left="720" w:hanging="360"/>
      </w:pPr>
      <w:rPr>
        <w:rFonts w:ascii="Wingdings" w:hAnsi="Wingdings" w:hint="default"/>
      </w:rPr>
    </w:lvl>
    <w:lvl w:ilvl="1" w:tplc="C472FAA8" w:tentative="1">
      <w:start w:val="1"/>
      <w:numFmt w:val="bullet"/>
      <w:lvlText w:val=""/>
      <w:lvlJc w:val="left"/>
      <w:pPr>
        <w:tabs>
          <w:tab w:val="num" w:pos="1440"/>
        </w:tabs>
        <w:ind w:left="1440" w:hanging="360"/>
      </w:pPr>
      <w:rPr>
        <w:rFonts w:ascii="Wingdings" w:hAnsi="Wingdings" w:hint="default"/>
      </w:rPr>
    </w:lvl>
    <w:lvl w:ilvl="2" w:tplc="9538036A" w:tentative="1">
      <w:start w:val="1"/>
      <w:numFmt w:val="bullet"/>
      <w:lvlText w:val=""/>
      <w:lvlJc w:val="left"/>
      <w:pPr>
        <w:tabs>
          <w:tab w:val="num" w:pos="2160"/>
        </w:tabs>
        <w:ind w:left="2160" w:hanging="360"/>
      </w:pPr>
      <w:rPr>
        <w:rFonts w:ascii="Wingdings" w:hAnsi="Wingdings" w:hint="default"/>
      </w:rPr>
    </w:lvl>
    <w:lvl w:ilvl="3" w:tplc="6770A268" w:tentative="1">
      <w:start w:val="1"/>
      <w:numFmt w:val="bullet"/>
      <w:lvlText w:val=""/>
      <w:lvlJc w:val="left"/>
      <w:pPr>
        <w:tabs>
          <w:tab w:val="num" w:pos="2880"/>
        </w:tabs>
        <w:ind w:left="2880" w:hanging="360"/>
      </w:pPr>
      <w:rPr>
        <w:rFonts w:ascii="Wingdings" w:hAnsi="Wingdings" w:hint="default"/>
      </w:rPr>
    </w:lvl>
    <w:lvl w:ilvl="4" w:tplc="05E8DEE8" w:tentative="1">
      <w:start w:val="1"/>
      <w:numFmt w:val="bullet"/>
      <w:lvlText w:val=""/>
      <w:lvlJc w:val="left"/>
      <w:pPr>
        <w:tabs>
          <w:tab w:val="num" w:pos="3600"/>
        </w:tabs>
        <w:ind w:left="3600" w:hanging="360"/>
      </w:pPr>
      <w:rPr>
        <w:rFonts w:ascii="Wingdings" w:hAnsi="Wingdings" w:hint="default"/>
      </w:rPr>
    </w:lvl>
    <w:lvl w:ilvl="5" w:tplc="FD9A899E" w:tentative="1">
      <w:start w:val="1"/>
      <w:numFmt w:val="bullet"/>
      <w:lvlText w:val=""/>
      <w:lvlJc w:val="left"/>
      <w:pPr>
        <w:tabs>
          <w:tab w:val="num" w:pos="4320"/>
        </w:tabs>
        <w:ind w:left="4320" w:hanging="360"/>
      </w:pPr>
      <w:rPr>
        <w:rFonts w:ascii="Wingdings" w:hAnsi="Wingdings" w:hint="default"/>
      </w:rPr>
    </w:lvl>
    <w:lvl w:ilvl="6" w:tplc="02F6D326" w:tentative="1">
      <w:start w:val="1"/>
      <w:numFmt w:val="bullet"/>
      <w:lvlText w:val=""/>
      <w:lvlJc w:val="left"/>
      <w:pPr>
        <w:tabs>
          <w:tab w:val="num" w:pos="5040"/>
        </w:tabs>
        <w:ind w:left="5040" w:hanging="360"/>
      </w:pPr>
      <w:rPr>
        <w:rFonts w:ascii="Wingdings" w:hAnsi="Wingdings" w:hint="default"/>
      </w:rPr>
    </w:lvl>
    <w:lvl w:ilvl="7" w:tplc="D6A64D42" w:tentative="1">
      <w:start w:val="1"/>
      <w:numFmt w:val="bullet"/>
      <w:lvlText w:val=""/>
      <w:lvlJc w:val="left"/>
      <w:pPr>
        <w:tabs>
          <w:tab w:val="num" w:pos="5760"/>
        </w:tabs>
        <w:ind w:left="5760" w:hanging="360"/>
      </w:pPr>
      <w:rPr>
        <w:rFonts w:ascii="Wingdings" w:hAnsi="Wingdings" w:hint="default"/>
      </w:rPr>
    </w:lvl>
    <w:lvl w:ilvl="8" w:tplc="42F2C98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E739D6"/>
    <w:multiLevelType w:val="hybridMultilevel"/>
    <w:tmpl w:val="225C88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63413645">
    <w:abstractNumId w:val="13"/>
  </w:num>
  <w:num w:numId="2" w16cid:durableId="116337892">
    <w:abstractNumId w:val="29"/>
  </w:num>
  <w:num w:numId="3" w16cid:durableId="1244728677">
    <w:abstractNumId w:val="3"/>
  </w:num>
  <w:num w:numId="4" w16cid:durableId="2086994880">
    <w:abstractNumId w:val="11"/>
  </w:num>
  <w:num w:numId="5" w16cid:durableId="1079407507">
    <w:abstractNumId w:val="21"/>
  </w:num>
  <w:num w:numId="6" w16cid:durableId="1244340839">
    <w:abstractNumId w:val="14"/>
  </w:num>
  <w:num w:numId="7" w16cid:durableId="266424681">
    <w:abstractNumId w:val="31"/>
  </w:num>
  <w:num w:numId="8" w16cid:durableId="1183011361">
    <w:abstractNumId w:val="15"/>
  </w:num>
  <w:num w:numId="9" w16cid:durableId="1711496005">
    <w:abstractNumId w:val="5"/>
  </w:num>
  <w:num w:numId="10" w16cid:durableId="1801919339">
    <w:abstractNumId w:val="19"/>
  </w:num>
  <w:num w:numId="11" w16cid:durableId="848178481">
    <w:abstractNumId w:val="10"/>
  </w:num>
  <w:num w:numId="12" w16cid:durableId="72819804">
    <w:abstractNumId w:val="2"/>
  </w:num>
  <w:num w:numId="13" w16cid:durableId="149366006">
    <w:abstractNumId w:val="20"/>
  </w:num>
  <w:num w:numId="14" w16cid:durableId="1165433783">
    <w:abstractNumId w:val="27"/>
  </w:num>
  <w:num w:numId="15" w16cid:durableId="731342921">
    <w:abstractNumId w:val="9"/>
  </w:num>
  <w:num w:numId="16" w16cid:durableId="1438209885">
    <w:abstractNumId w:val="12"/>
  </w:num>
  <w:num w:numId="17" w16cid:durableId="104665686">
    <w:abstractNumId w:val="7"/>
  </w:num>
  <w:num w:numId="18" w16cid:durableId="744452381">
    <w:abstractNumId w:val="25"/>
  </w:num>
  <w:num w:numId="19" w16cid:durableId="647901004">
    <w:abstractNumId w:val="16"/>
  </w:num>
  <w:num w:numId="20" w16cid:durableId="255408984">
    <w:abstractNumId w:val="30"/>
  </w:num>
  <w:num w:numId="21" w16cid:durableId="1045371381">
    <w:abstractNumId w:val="28"/>
  </w:num>
  <w:num w:numId="22" w16cid:durableId="1495875358">
    <w:abstractNumId w:val="6"/>
  </w:num>
  <w:num w:numId="23" w16cid:durableId="140851300">
    <w:abstractNumId w:val="0"/>
  </w:num>
  <w:num w:numId="24" w16cid:durableId="1826704963">
    <w:abstractNumId w:val="32"/>
  </w:num>
  <w:num w:numId="25" w16cid:durableId="1705591167">
    <w:abstractNumId w:val="22"/>
  </w:num>
  <w:num w:numId="26" w16cid:durableId="434593520">
    <w:abstractNumId w:val="1"/>
  </w:num>
  <w:num w:numId="27" w16cid:durableId="1352805411">
    <w:abstractNumId w:val="1"/>
  </w:num>
  <w:num w:numId="28" w16cid:durableId="25982246">
    <w:abstractNumId w:val="1"/>
  </w:num>
  <w:num w:numId="29" w16cid:durableId="76945403">
    <w:abstractNumId w:val="1"/>
  </w:num>
  <w:num w:numId="30" w16cid:durableId="1947884204">
    <w:abstractNumId w:val="1"/>
  </w:num>
  <w:num w:numId="31" w16cid:durableId="467934563">
    <w:abstractNumId w:val="1"/>
  </w:num>
  <w:num w:numId="32" w16cid:durableId="902909610">
    <w:abstractNumId w:val="1"/>
  </w:num>
  <w:num w:numId="33" w16cid:durableId="924800091">
    <w:abstractNumId w:val="1"/>
  </w:num>
  <w:num w:numId="34" w16cid:durableId="1598294455">
    <w:abstractNumId w:val="1"/>
  </w:num>
  <w:num w:numId="35" w16cid:durableId="1879202783">
    <w:abstractNumId w:val="1"/>
  </w:num>
  <w:num w:numId="36" w16cid:durableId="332101208">
    <w:abstractNumId w:val="4"/>
  </w:num>
  <w:num w:numId="37" w16cid:durableId="1433085905">
    <w:abstractNumId w:val="1"/>
  </w:num>
  <w:num w:numId="38" w16cid:durableId="1756659176">
    <w:abstractNumId w:val="18"/>
  </w:num>
  <w:num w:numId="39" w16cid:durableId="421876129">
    <w:abstractNumId w:val="8"/>
  </w:num>
  <w:num w:numId="40" w16cid:durableId="617879385">
    <w:abstractNumId w:val="23"/>
  </w:num>
  <w:num w:numId="41" w16cid:durableId="110588561">
    <w:abstractNumId w:val="24"/>
  </w:num>
  <w:num w:numId="42" w16cid:durableId="1003120869">
    <w:abstractNumId w:val="26"/>
  </w:num>
  <w:num w:numId="43" w16cid:durableId="1183981664">
    <w:abstractNumId w:val="1"/>
  </w:num>
  <w:num w:numId="44" w16cid:durableId="18666703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23"/>
    <w:rsid w:val="00003459"/>
    <w:rsid w:val="000062C8"/>
    <w:rsid w:val="00011FB0"/>
    <w:rsid w:val="0001496C"/>
    <w:rsid w:val="00016559"/>
    <w:rsid w:val="00016986"/>
    <w:rsid w:val="00020F61"/>
    <w:rsid w:val="000341FD"/>
    <w:rsid w:val="00036825"/>
    <w:rsid w:val="00041D80"/>
    <w:rsid w:val="0004653F"/>
    <w:rsid w:val="00051192"/>
    <w:rsid w:val="00052A25"/>
    <w:rsid w:val="00052BC4"/>
    <w:rsid w:val="00053E7A"/>
    <w:rsid w:val="00057078"/>
    <w:rsid w:val="00060D42"/>
    <w:rsid w:val="000677E1"/>
    <w:rsid w:val="00071035"/>
    <w:rsid w:val="000720F8"/>
    <w:rsid w:val="0007272B"/>
    <w:rsid w:val="00075BC6"/>
    <w:rsid w:val="00076878"/>
    <w:rsid w:val="00083708"/>
    <w:rsid w:val="00084BE1"/>
    <w:rsid w:val="00087BA1"/>
    <w:rsid w:val="00093D3B"/>
    <w:rsid w:val="00094538"/>
    <w:rsid w:val="000A42CC"/>
    <w:rsid w:val="000A6212"/>
    <w:rsid w:val="000A62B0"/>
    <w:rsid w:val="000B3456"/>
    <w:rsid w:val="000B367F"/>
    <w:rsid w:val="000B44B3"/>
    <w:rsid w:val="000D1B25"/>
    <w:rsid w:val="000D227D"/>
    <w:rsid w:val="000D56B9"/>
    <w:rsid w:val="000D58B3"/>
    <w:rsid w:val="000E132A"/>
    <w:rsid w:val="000E3C7E"/>
    <w:rsid w:val="000E56E6"/>
    <w:rsid w:val="000E63F6"/>
    <w:rsid w:val="000E7902"/>
    <w:rsid w:val="000F338F"/>
    <w:rsid w:val="000F4C68"/>
    <w:rsid w:val="0010183A"/>
    <w:rsid w:val="00104FDB"/>
    <w:rsid w:val="00116CA2"/>
    <w:rsid w:val="00130BA0"/>
    <w:rsid w:val="00132271"/>
    <w:rsid w:val="001337D6"/>
    <w:rsid w:val="0014039B"/>
    <w:rsid w:val="00141444"/>
    <w:rsid w:val="00156718"/>
    <w:rsid w:val="00160452"/>
    <w:rsid w:val="0016555C"/>
    <w:rsid w:val="001665DD"/>
    <w:rsid w:val="00167134"/>
    <w:rsid w:val="0017353E"/>
    <w:rsid w:val="00180CB7"/>
    <w:rsid w:val="001850A5"/>
    <w:rsid w:val="00186809"/>
    <w:rsid w:val="00187765"/>
    <w:rsid w:val="0019446F"/>
    <w:rsid w:val="001A082E"/>
    <w:rsid w:val="001A6BCD"/>
    <w:rsid w:val="001B0560"/>
    <w:rsid w:val="001B12F4"/>
    <w:rsid w:val="001B14AF"/>
    <w:rsid w:val="001B5278"/>
    <w:rsid w:val="001C4306"/>
    <w:rsid w:val="001D0278"/>
    <w:rsid w:val="001D089F"/>
    <w:rsid w:val="001D5AD9"/>
    <w:rsid w:val="001E579B"/>
    <w:rsid w:val="001E6123"/>
    <w:rsid w:val="001E6CA5"/>
    <w:rsid w:val="001F0758"/>
    <w:rsid w:val="0020136D"/>
    <w:rsid w:val="0020639A"/>
    <w:rsid w:val="002103F3"/>
    <w:rsid w:val="00213C1C"/>
    <w:rsid w:val="0021511C"/>
    <w:rsid w:val="00217898"/>
    <w:rsid w:val="00217926"/>
    <w:rsid w:val="00222897"/>
    <w:rsid w:val="00231046"/>
    <w:rsid w:val="00234DD5"/>
    <w:rsid w:val="00236CE1"/>
    <w:rsid w:val="00237FAB"/>
    <w:rsid w:val="002411D1"/>
    <w:rsid w:val="002421C7"/>
    <w:rsid w:val="00256E70"/>
    <w:rsid w:val="002718CD"/>
    <w:rsid w:val="00272DED"/>
    <w:rsid w:val="00273396"/>
    <w:rsid w:val="0028283B"/>
    <w:rsid w:val="002844CB"/>
    <w:rsid w:val="00291D91"/>
    <w:rsid w:val="002A0C7B"/>
    <w:rsid w:val="002A1E90"/>
    <w:rsid w:val="002A5EBA"/>
    <w:rsid w:val="002B338F"/>
    <w:rsid w:val="002C607A"/>
    <w:rsid w:val="002D5024"/>
    <w:rsid w:val="002D57F1"/>
    <w:rsid w:val="002D61DD"/>
    <w:rsid w:val="002D705F"/>
    <w:rsid w:val="002F0F64"/>
    <w:rsid w:val="002F1209"/>
    <w:rsid w:val="002F7122"/>
    <w:rsid w:val="00310130"/>
    <w:rsid w:val="003127F8"/>
    <w:rsid w:val="00315C3B"/>
    <w:rsid w:val="00316130"/>
    <w:rsid w:val="00320618"/>
    <w:rsid w:val="00324754"/>
    <w:rsid w:val="00332E76"/>
    <w:rsid w:val="0033527D"/>
    <w:rsid w:val="003373DD"/>
    <w:rsid w:val="0033747D"/>
    <w:rsid w:val="003445E5"/>
    <w:rsid w:val="00350FDE"/>
    <w:rsid w:val="00353F1A"/>
    <w:rsid w:val="00356CF7"/>
    <w:rsid w:val="00361541"/>
    <w:rsid w:val="00361D46"/>
    <w:rsid w:val="00361FC5"/>
    <w:rsid w:val="00363317"/>
    <w:rsid w:val="003638AF"/>
    <w:rsid w:val="003646C2"/>
    <w:rsid w:val="00370210"/>
    <w:rsid w:val="0037334C"/>
    <w:rsid w:val="0038417A"/>
    <w:rsid w:val="003870D0"/>
    <w:rsid w:val="00387C33"/>
    <w:rsid w:val="00390EFA"/>
    <w:rsid w:val="0039124C"/>
    <w:rsid w:val="00397CD8"/>
    <w:rsid w:val="003A346F"/>
    <w:rsid w:val="003A34B8"/>
    <w:rsid w:val="003A4E0E"/>
    <w:rsid w:val="003B3D26"/>
    <w:rsid w:val="003B5475"/>
    <w:rsid w:val="003C2DE0"/>
    <w:rsid w:val="003C5668"/>
    <w:rsid w:val="003C6A47"/>
    <w:rsid w:val="003C7878"/>
    <w:rsid w:val="003D5CE6"/>
    <w:rsid w:val="003D5DF4"/>
    <w:rsid w:val="003E242A"/>
    <w:rsid w:val="003E3C6D"/>
    <w:rsid w:val="003E69AE"/>
    <w:rsid w:val="003E6E1F"/>
    <w:rsid w:val="003F56FC"/>
    <w:rsid w:val="003F7992"/>
    <w:rsid w:val="00402EB9"/>
    <w:rsid w:val="004058CB"/>
    <w:rsid w:val="00405ECC"/>
    <w:rsid w:val="00406E85"/>
    <w:rsid w:val="0041108E"/>
    <w:rsid w:val="00412E38"/>
    <w:rsid w:val="00421B6D"/>
    <w:rsid w:val="0043029A"/>
    <w:rsid w:val="00440950"/>
    <w:rsid w:val="00441B32"/>
    <w:rsid w:val="0044766D"/>
    <w:rsid w:val="00451416"/>
    <w:rsid w:val="0045365B"/>
    <w:rsid w:val="004607E8"/>
    <w:rsid w:val="00463CCA"/>
    <w:rsid w:val="004643D4"/>
    <w:rsid w:val="00474637"/>
    <w:rsid w:val="00477D72"/>
    <w:rsid w:val="00480E62"/>
    <w:rsid w:val="004847CA"/>
    <w:rsid w:val="00484CCD"/>
    <w:rsid w:val="004A4D2D"/>
    <w:rsid w:val="004A6D38"/>
    <w:rsid w:val="004B4F44"/>
    <w:rsid w:val="004C2AF2"/>
    <w:rsid w:val="004C4C75"/>
    <w:rsid w:val="004D237E"/>
    <w:rsid w:val="004D36AE"/>
    <w:rsid w:val="004D5C9B"/>
    <w:rsid w:val="004E0C94"/>
    <w:rsid w:val="004E1DCF"/>
    <w:rsid w:val="004E454B"/>
    <w:rsid w:val="004F1717"/>
    <w:rsid w:val="005122E9"/>
    <w:rsid w:val="00513CF7"/>
    <w:rsid w:val="005215F0"/>
    <w:rsid w:val="0052431C"/>
    <w:rsid w:val="0052613C"/>
    <w:rsid w:val="005277D5"/>
    <w:rsid w:val="00533352"/>
    <w:rsid w:val="00534757"/>
    <w:rsid w:val="0054003F"/>
    <w:rsid w:val="005431E5"/>
    <w:rsid w:val="00552ACB"/>
    <w:rsid w:val="005570DD"/>
    <w:rsid w:val="005606FA"/>
    <w:rsid w:val="00560BDB"/>
    <w:rsid w:val="0056334F"/>
    <w:rsid w:val="005640B1"/>
    <w:rsid w:val="0056583E"/>
    <w:rsid w:val="005659BF"/>
    <w:rsid w:val="00566B14"/>
    <w:rsid w:val="00567357"/>
    <w:rsid w:val="00570BAF"/>
    <w:rsid w:val="00571F32"/>
    <w:rsid w:val="00575856"/>
    <w:rsid w:val="005809B0"/>
    <w:rsid w:val="005915E2"/>
    <w:rsid w:val="00594729"/>
    <w:rsid w:val="005A2096"/>
    <w:rsid w:val="005A3BBF"/>
    <w:rsid w:val="005A5F13"/>
    <w:rsid w:val="005A7458"/>
    <w:rsid w:val="005B137E"/>
    <w:rsid w:val="005B2874"/>
    <w:rsid w:val="005B4FFB"/>
    <w:rsid w:val="005B5543"/>
    <w:rsid w:val="005B7F9A"/>
    <w:rsid w:val="005C04CB"/>
    <w:rsid w:val="005C160B"/>
    <w:rsid w:val="005C1CFF"/>
    <w:rsid w:val="005C33C9"/>
    <w:rsid w:val="005C3514"/>
    <w:rsid w:val="005C51F2"/>
    <w:rsid w:val="005C5272"/>
    <w:rsid w:val="005D0813"/>
    <w:rsid w:val="005D0F8B"/>
    <w:rsid w:val="005E0DE8"/>
    <w:rsid w:val="005E143A"/>
    <w:rsid w:val="005E4BD1"/>
    <w:rsid w:val="005E4CEB"/>
    <w:rsid w:val="005E5821"/>
    <w:rsid w:val="005E67C7"/>
    <w:rsid w:val="005F0003"/>
    <w:rsid w:val="005F2AC6"/>
    <w:rsid w:val="005F3495"/>
    <w:rsid w:val="005F5D02"/>
    <w:rsid w:val="00605A76"/>
    <w:rsid w:val="0060629D"/>
    <w:rsid w:val="00606C4D"/>
    <w:rsid w:val="0060750D"/>
    <w:rsid w:val="006132F7"/>
    <w:rsid w:val="00614036"/>
    <w:rsid w:val="006333CD"/>
    <w:rsid w:val="00634A74"/>
    <w:rsid w:val="00634F2A"/>
    <w:rsid w:val="00640F41"/>
    <w:rsid w:val="00646B6D"/>
    <w:rsid w:val="00650735"/>
    <w:rsid w:val="00665509"/>
    <w:rsid w:val="00666D93"/>
    <w:rsid w:val="00670AB8"/>
    <w:rsid w:val="00685F33"/>
    <w:rsid w:val="00692520"/>
    <w:rsid w:val="00695784"/>
    <w:rsid w:val="00695ED8"/>
    <w:rsid w:val="006A0539"/>
    <w:rsid w:val="006A2A64"/>
    <w:rsid w:val="006A3909"/>
    <w:rsid w:val="006A7098"/>
    <w:rsid w:val="006B7104"/>
    <w:rsid w:val="006B74C0"/>
    <w:rsid w:val="006C4B7D"/>
    <w:rsid w:val="006C69D4"/>
    <w:rsid w:val="006C72C1"/>
    <w:rsid w:val="006C7764"/>
    <w:rsid w:val="006C7965"/>
    <w:rsid w:val="006D3B6F"/>
    <w:rsid w:val="006D6EB0"/>
    <w:rsid w:val="006E0FAC"/>
    <w:rsid w:val="006E2985"/>
    <w:rsid w:val="006F0258"/>
    <w:rsid w:val="006F2E8A"/>
    <w:rsid w:val="006F5F02"/>
    <w:rsid w:val="006F6E15"/>
    <w:rsid w:val="006F71A1"/>
    <w:rsid w:val="006F7877"/>
    <w:rsid w:val="0070293C"/>
    <w:rsid w:val="007069E9"/>
    <w:rsid w:val="007113F6"/>
    <w:rsid w:val="007164A5"/>
    <w:rsid w:val="007166BA"/>
    <w:rsid w:val="007252C9"/>
    <w:rsid w:val="00727B0E"/>
    <w:rsid w:val="0074067B"/>
    <w:rsid w:val="00741C40"/>
    <w:rsid w:val="00743BF7"/>
    <w:rsid w:val="00745356"/>
    <w:rsid w:val="00752791"/>
    <w:rsid w:val="00754110"/>
    <w:rsid w:val="00762391"/>
    <w:rsid w:val="0076272C"/>
    <w:rsid w:val="00762F7C"/>
    <w:rsid w:val="00763E7F"/>
    <w:rsid w:val="00764B32"/>
    <w:rsid w:val="00765716"/>
    <w:rsid w:val="00766709"/>
    <w:rsid w:val="007667EB"/>
    <w:rsid w:val="007675F1"/>
    <w:rsid w:val="00771EE0"/>
    <w:rsid w:val="00774127"/>
    <w:rsid w:val="007836AD"/>
    <w:rsid w:val="00783A60"/>
    <w:rsid w:val="00785E0D"/>
    <w:rsid w:val="00785F76"/>
    <w:rsid w:val="00790E6B"/>
    <w:rsid w:val="0079139C"/>
    <w:rsid w:val="00795D80"/>
    <w:rsid w:val="007A1A7F"/>
    <w:rsid w:val="007A7314"/>
    <w:rsid w:val="007B15E5"/>
    <w:rsid w:val="007B2153"/>
    <w:rsid w:val="007B582D"/>
    <w:rsid w:val="007C05A7"/>
    <w:rsid w:val="007C1A03"/>
    <w:rsid w:val="007C1C86"/>
    <w:rsid w:val="007D1908"/>
    <w:rsid w:val="007D363B"/>
    <w:rsid w:val="007D7451"/>
    <w:rsid w:val="007E18A1"/>
    <w:rsid w:val="007E2162"/>
    <w:rsid w:val="007E3AE7"/>
    <w:rsid w:val="007E4DC1"/>
    <w:rsid w:val="007E6FC0"/>
    <w:rsid w:val="007F19DB"/>
    <w:rsid w:val="007F71B5"/>
    <w:rsid w:val="00801DC9"/>
    <w:rsid w:val="0080272D"/>
    <w:rsid w:val="00810C04"/>
    <w:rsid w:val="00810DD8"/>
    <w:rsid w:val="00820381"/>
    <w:rsid w:val="008209EF"/>
    <w:rsid w:val="00830E68"/>
    <w:rsid w:val="008332E8"/>
    <w:rsid w:val="008377EE"/>
    <w:rsid w:val="008403C3"/>
    <w:rsid w:val="00842372"/>
    <w:rsid w:val="00843662"/>
    <w:rsid w:val="00846738"/>
    <w:rsid w:val="008468F9"/>
    <w:rsid w:val="008506B1"/>
    <w:rsid w:val="00852C53"/>
    <w:rsid w:val="008566A1"/>
    <w:rsid w:val="00861EC5"/>
    <w:rsid w:val="008630D2"/>
    <w:rsid w:val="00863372"/>
    <w:rsid w:val="008636C6"/>
    <w:rsid w:val="00870E7F"/>
    <w:rsid w:val="008718C8"/>
    <w:rsid w:val="00881E28"/>
    <w:rsid w:val="008917C7"/>
    <w:rsid w:val="00891B27"/>
    <w:rsid w:val="00892036"/>
    <w:rsid w:val="00892409"/>
    <w:rsid w:val="00892CB2"/>
    <w:rsid w:val="00893A1A"/>
    <w:rsid w:val="008A3210"/>
    <w:rsid w:val="008A721D"/>
    <w:rsid w:val="008B0850"/>
    <w:rsid w:val="008B14D0"/>
    <w:rsid w:val="008B1FC6"/>
    <w:rsid w:val="008C11DA"/>
    <w:rsid w:val="008C35B2"/>
    <w:rsid w:val="008C4145"/>
    <w:rsid w:val="008C42CE"/>
    <w:rsid w:val="008C592D"/>
    <w:rsid w:val="008D582A"/>
    <w:rsid w:val="008D7D70"/>
    <w:rsid w:val="008E1F9B"/>
    <w:rsid w:val="008E4091"/>
    <w:rsid w:val="008E55C0"/>
    <w:rsid w:val="008E5892"/>
    <w:rsid w:val="008F172D"/>
    <w:rsid w:val="008F7939"/>
    <w:rsid w:val="0090031E"/>
    <w:rsid w:val="0090291A"/>
    <w:rsid w:val="00903D58"/>
    <w:rsid w:val="009063D8"/>
    <w:rsid w:val="00911D86"/>
    <w:rsid w:val="00912EEA"/>
    <w:rsid w:val="0092233C"/>
    <w:rsid w:val="00927CF7"/>
    <w:rsid w:val="00930AB9"/>
    <w:rsid w:val="0093208B"/>
    <w:rsid w:val="0094437C"/>
    <w:rsid w:val="00945430"/>
    <w:rsid w:val="009526F0"/>
    <w:rsid w:val="0095590F"/>
    <w:rsid w:val="00957357"/>
    <w:rsid w:val="0095741F"/>
    <w:rsid w:val="009654A4"/>
    <w:rsid w:val="009739C5"/>
    <w:rsid w:val="00980206"/>
    <w:rsid w:val="009812E0"/>
    <w:rsid w:val="0098178D"/>
    <w:rsid w:val="00990A09"/>
    <w:rsid w:val="0099106A"/>
    <w:rsid w:val="00991F84"/>
    <w:rsid w:val="00997F35"/>
    <w:rsid w:val="009A141F"/>
    <w:rsid w:val="009A19A3"/>
    <w:rsid w:val="009A1A40"/>
    <w:rsid w:val="009A3444"/>
    <w:rsid w:val="009A774C"/>
    <w:rsid w:val="009B392C"/>
    <w:rsid w:val="009B6189"/>
    <w:rsid w:val="009C194E"/>
    <w:rsid w:val="009C220E"/>
    <w:rsid w:val="009C4508"/>
    <w:rsid w:val="009C4EF1"/>
    <w:rsid w:val="009C5EA7"/>
    <w:rsid w:val="009D6F26"/>
    <w:rsid w:val="009D72C1"/>
    <w:rsid w:val="009E5D58"/>
    <w:rsid w:val="009F6011"/>
    <w:rsid w:val="009F78BD"/>
    <w:rsid w:val="00A0161D"/>
    <w:rsid w:val="00A01DE9"/>
    <w:rsid w:val="00A14CD5"/>
    <w:rsid w:val="00A1515E"/>
    <w:rsid w:val="00A2218C"/>
    <w:rsid w:val="00A228C5"/>
    <w:rsid w:val="00A25B52"/>
    <w:rsid w:val="00A36281"/>
    <w:rsid w:val="00A40A65"/>
    <w:rsid w:val="00A4132A"/>
    <w:rsid w:val="00A4462C"/>
    <w:rsid w:val="00A5068D"/>
    <w:rsid w:val="00A52B6F"/>
    <w:rsid w:val="00A5716D"/>
    <w:rsid w:val="00A820E2"/>
    <w:rsid w:val="00A8545E"/>
    <w:rsid w:val="00A91D44"/>
    <w:rsid w:val="00A91FBE"/>
    <w:rsid w:val="00A9451E"/>
    <w:rsid w:val="00AB3C5E"/>
    <w:rsid w:val="00AB541D"/>
    <w:rsid w:val="00AC413B"/>
    <w:rsid w:val="00AC54D9"/>
    <w:rsid w:val="00AD2616"/>
    <w:rsid w:val="00AD578B"/>
    <w:rsid w:val="00AE08D7"/>
    <w:rsid w:val="00AE463B"/>
    <w:rsid w:val="00AF7E94"/>
    <w:rsid w:val="00B010CC"/>
    <w:rsid w:val="00B022E1"/>
    <w:rsid w:val="00B12962"/>
    <w:rsid w:val="00B169D2"/>
    <w:rsid w:val="00B17CF3"/>
    <w:rsid w:val="00B20AE1"/>
    <w:rsid w:val="00B25405"/>
    <w:rsid w:val="00B26C97"/>
    <w:rsid w:val="00B326D1"/>
    <w:rsid w:val="00B341E9"/>
    <w:rsid w:val="00B34BCB"/>
    <w:rsid w:val="00B366F3"/>
    <w:rsid w:val="00B4272A"/>
    <w:rsid w:val="00B42F8B"/>
    <w:rsid w:val="00B4546B"/>
    <w:rsid w:val="00B50111"/>
    <w:rsid w:val="00B517F5"/>
    <w:rsid w:val="00B53C47"/>
    <w:rsid w:val="00B67180"/>
    <w:rsid w:val="00B71B46"/>
    <w:rsid w:val="00B72BCF"/>
    <w:rsid w:val="00B75517"/>
    <w:rsid w:val="00B81AEF"/>
    <w:rsid w:val="00B81F4E"/>
    <w:rsid w:val="00B81FA2"/>
    <w:rsid w:val="00B84CA1"/>
    <w:rsid w:val="00B911C6"/>
    <w:rsid w:val="00BA34DA"/>
    <w:rsid w:val="00BA5220"/>
    <w:rsid w:val="00BA59DE"/>
    <w:rsid w:val="00BA6123"/>
    <w:rsid w:val="00BB1071"/>
    <w:rsid w:val="00BB5CA0"/>
    <w:rsid w:val="00BC168B"/>
    <w:rsid w:val="00BC27A6"/>
    <w:rsid w:val="00BC517C"/>
    <w:rsid w:val="00BC71E7"/>
    <w:rsid w:val="00BC760A"/>
    <w:rsid w:val="00BD1EB3"/>
    <w:rsid w:val="00BD44FD"/>
    <w:rsid w:val="00BE042E"/>
    <w:rsid w:val="00BE0599"/>
    <w:rsid w:val="00BE0A5E"/>
    <w:rsid w:val="00BE0C04"/>
    <w:rsid w:val="00BE6330"/>
    <w:rsid w:val="00BF10E7"/>
    <w:rsid w:val="00BF2EFF"/>
    <w:rsid w:val="00BF7C46"/>
    <w:rsid w:val="00C01424"/>
    <w:rsid w:val="00C03FD6"/>
    <w:rsid w:val="00C068E7"/>
    <w:rsid w:val="00C11EA5"/>
    <w:rsid w:val="00C1455F"/>
    <w:rsid w:val="00C16695"/>
    <w:rsid w:val="00C33A13"/>
    <w:rsid w:val="00C40C43"/>
    <w:rsid w:val="00C4768A"/>
    <w:rsid w:val="00C5582A"/>
    <w:rsid w:val="00C55BE7"/>
    <w:rsid w:val="00C57397"/>
    <w:rsid w:val="00C61C57"/>
    <w:rsid w:val="00C74740"/>
    <w:rsid w:val="00C828AF"/>
    <w:rsid w:val="00C86817"/>
    <w:rsid w:val="00C9045E"/>
    <w:rsid w:val="00CA182C"/>
    <w:rsid w:val="00CA7EA3"/>
    <w:rsid w:val="00CB1297"/>
    <w:rsid w:val="00CB1833"/>
    <w:rsid w:val="00CB2A82"/>
    <w:rsid w:val="00CB4234"/>
    <w:rsid w:val="00CB7B2E"/>
    <w:rsid w:val="00CD7E6D"/>
    <w:rsid w:val="00CE06C6"/>
    <w:rsid w:val="00CE5F18"/>
    <w:rsid w:val="00CF2BA2"/>
    <w:rsid w:val="00CF74AD"/>
    <w:rsid w:val="00D02BBC"/>
    <w:rsid w:val="00D03490"/>
    <w:rsid w:val="00D04447"/>
    <w:rsid w:val="00D04AF1"/>
    <w:rsid w:val="00D05F6D"/>
    <w:rsid w:val="00D10772"/>
    <w:rsid w:val="00D129C9"/>
    <w:rsid w:val="00D1666F"/>
    <w:rsid w:val="00D169ED"/>
    <w:rsid w:val="00D24800"/>
    <w:rsid w:val="00D33A14"/>
    <w:rsid w:val="00D342E3"/>
    <w:rsid w:val="00D3483A"/>
    <w:rsid w:val="00D358FA"/>
    <w:rsid w:val="00D35D6D"/>
    <w:rsid w:val="00D41EB5"/>
    <w:rsid w:val="00D42879"/>
    <w:rsid w:val="00D46709"/>
    <w:rsid w:val="00D519F6"/>
    <w:rsid w:val="00D551DA"/>
    <w:rsid w:val="00D6254A"/>
    <w:rsid w:val="00D7674D"/>
    <w:rsid w:val="00D77264"/>
    <w:rsid w:val="00D827F3"/>
    <w:rsid w:val="00D859AE"/>
    <w:rsid w:val="00D86BC6"/>
    <w:rsid w:val="00D90729"/>
    <w:rsid w:val="00D93E79"/>
    <w:rsid w:val="00D97FCF"/>
    <w:rsid w:val="00DA1BB9"/>
    <w:rsid w:val="00DA48E3"/>
    <w:rsid w:val="00DB1273"/>
    <w:rsid w:val="00DB2DDF"/>
    <w:rsid w:val="00DB7836"/>
    <w:rsid w:val="00DC2AF4"/>
    <w:rsid w:val="00DC2E4E"/>
    <w:rsid w:val="00DC346F"/>
    <w:rsid w:val="00DC3863"/>
    <w:rsid w:val="00DC52B3"/>
    <w:rsid w:val="00DD2507"/>
    <w:rsid w:val="00DD7E19"/>
    <w:rsid w:val="00DE2F3C"/>
    <w:rsid w:val="00DE4883"/>
    <w:rsid w:val="00DE5582"/>
    <w:rsid w:val="00DE6B3C"/>
    <w:rsid w:val="00DF4EB8"/>
    <w:rsid w:val="00DF51E5"/>
    <w:rsid w:val="00E00855"/>
    <w:rsid w:val="00E05C56"/>
    <w:rsid w:val="00E246A7"/>
    <w:rsid w:val="00E311B2"/>
    <w:rsid w:val="00E34C1B"/>
    <w:rsid w:val="00E4118E"/>
    <w:rsid w:val="00E476D2"/>
    <w:rsid w:val="00E532D5"/>
    <w:rsid w:val="00E60079"/>
    <w:rsid w:val="00E60091"/>
    <w:rsid w:val="00E72242"/>
    <w:rsid w:val="00E72BEB"/>
    <w:rsid w:val="00E753AC"/>
    <w:rsid w:val="00E753F5"/>
    <w:rsid w:val="00E77834"/>
    <w:rsid w:val="00E77974"/>
    <w:rsid w:val="00E77F2A"/>
    <w:rsid w:val="00E87960"/>
    <w:rsid w:val="00E95330"/>
    <w:rsid w:val="00EA0098"/>
    <w:rsid w:val="00EA1627"/>
    <w:rsid w:val="00EA314B"/>
    <w:rsid w:val="00EB13EF"/>
    <w:rsid w:val="00EB301F"/>
    <w:rsid w:val="00EC17C8"/>
    <w:rsid w:val="00EC37AD"/>
    <w:rsid w:val="00EC5F74"/>
    <w:rsid w:val="00EC689C"/>
    <w:rsid w:val="00ED283A"/>
    <w:rsid w:val="00EE129C"/>
    <w:rsid w:val="00EE1307"/>
    <w:rsid w:val="00EE1638"/>
    <w:rsid w:val="00EE21A2"/>
    <w:rsid w:val="00EF476D"/>
    <w:rsid w:val="00EF7D02"/>
    <w:rsid w:val="00F05999"/>
    <w:rsid w:val="00F05F6E"/>
    <w:rsid w:val="00F113F8"/>
    <w:rsid w:val="00F21EBB"/>
    <w:rsid w:val="00F31689"/>
    <w:rsid w:val="00F33A41"/>
    <w:rsid w:val="00F37EFB"/>
    <w:rsid w:val="00F40B1C"/>
    <w:rsid w:val="00F41383"/>
    <w:rsid w:val="00F41B1A"/>
    <w:rsid w:val="00F4257B"/>
    <w:rsid w:val="00F54AB2"/>
    <w:rsid w:val="00F57CB9"/>
    <w:rsid w:val="00F6393B"/>
    <w:rsid w:val="00F679E1"/>
    <w:rsid w:val="00F75EC2"/>
    <w:rsid w:val="00F768BD"/>
    <w:rsid w:val="00F7777C"/>
    <w:rsid w:val="00F83FF8"/>
    <w:rsid w:val="00F942DA"/>
    <w:rsid w:val="00F948FB"/>
    <w:rsid w:val="00F94E0F"/>
    <w:rsid w:val="00F96807"/>
    <w:rsid w:val="00FA5499"/>
    <w:rsid w:val="00FB13E6"/>
    <w:rsid w:val="00FB1543"/>
    <w:rsid w:val="00FB54AF"/>
    <w:rsid w:val="00FC09C7"/>
    <w:rsid w:val="00FC6785"/>
    <w:rsid w:val="00FC727E"/>
    <w:rsid w:val="00FD405A"/>
    <w:rsid w:val="00FE289B"/>
    <w:rsid w:val="00FE7853"/>
    <w:rsid w:val="00FF2A2F"/>
    <w:rsid w:val="00FF3242"/>
    <w:rsid w:val="00FF4143"/>
    <w:rsid w:val="00FF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0E8DF"/>
  <w15:docId w15:val="{51487C96-4020-43F4-A8B6-CFA1CCC9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2C1"/>
    <w:rPr>
      <w:sz w:val="24"/>
      <w:szCs w:val="24"/>
    </w:rPr>
  </w:style>
  <w:style w:type="paragraph" w:styleId="Rubrik1">
    <w:name w:val="heading 1"/>
    <w:basedOn w:val="Normal"/>
    <w:next w:val="Normal"/>
    <w:link w:val="Rubrik1Char"/>
    <w:uiPriority w:val="9"/>
    <w:qFormat/>
    <w:rsid w:val="005A2096"/>
    <w:pPr>
      <w:keepNext/>
      <w:keepLines/>
      <w:numPr>
        <w:numId w:val="35"/>
      </w:numPr>
      <w:spacing w:before="200" w:after="120" w:line="400" w:lineRule="exact"/>
      <w:outlineLvl w:val="0"/>
    </w:pPr>
    <w:rPr>
      <w:rFonts w:asciiTheme="majorHAnsi" w:eastAsiaTheme="majorEastAsia" w:hAnsiTheme="majorHAnsi" w:cstheme="majorBidi"/>
      <w:b/>
      <w:bCs/>
      <w:sz w:val="32"/>
      <w:szCs w:val="28"/>
      <w:lang w:val="sv-SE"/>
    </w:rPr>
  </w:style>
  <w:style w:type="paragraph" w:styleId="Rubrik2">
    <w:name w:val="heading 2"/>
    <w:basedOn w:val="Normal"/>
    <w:next w:val="Normal"/>
    <w:link w:val="Rubrik2Char"/>
    <w:unhideWhenUsed/>
    <w:qFormat/>
    <w:rsid w:val="006C72C1"/>
    <w:pPr>
      <w:keepNext/>
      <w:keepLines/>
      <w:numPr>
        <w:ilvl w:val="1"/>
        <w:numId w:val="35"/>
      </w:numPr>
      <w:spacing w:before="200" w:after="120" w:line="360" w:lineRule="exact"/>
      <w:ind w:left="709" w:hanging="709"/>
      <w:outlineLvl w:val="1"/>
    </w:pPr>
    <w:rPr>
      <w:rFonts w:asciiTheme="majorHAnsi" w:eastAsiaTheme="majorEastAsia" w:hAnsiTheme="majorHAnsi" w:cstheme="majorBidi"/>
      <w:b/>
      <w:bCs/>
      <w:sz w:val="28"/>
      <w:szCs w:val="26"/>
      <w:lang w:val="sv-SE"/>
    </w:rPr>
  </w:style>
  <w:style w:type="paragraph" w:styleId="Rubrik3">
    <w:name w:val="heading 3"/>
    <w:basedOn w:val="Normal"/>
    <w:next w:val="Normal"/>
    <w:link w:val="Rubrik3Char"/>
    <w:unhideWhenUsed/>
    <w:qFormat/>
    <w:rsid w:val="005A2096"/>
    <w:pPr>
      <w:keepNext/>
      <w:keepLines/>
      <w:numPr>
        <w:ilvl w:val="2"/>
        <w:numId w:val="35"/>
      </w:numPr>
      <w:spacing w:before="160" w:after="80" w:line="320" w:lineRule="exact"/>
      <w:outlineLvl w:val="2"/>
    </w:pPr>
    <w:rPr>
      <w:rFonts w:asciiTheme="majorHAnsi" w:eastAsiaTheme="majorEastAsia" w:hAnsiTheme="majorHAnsi" w:cstheme="majorBidi"/>
      <w:b/>
      <w:bCs/>
      <w:lang w:val="sv-SE"/>
    </w:rPr>
  </w:style>
  <w:style w:type="paragraph" w:styleId="Rubrik4">
    <w:name w:val="heading 4"/>
    <w:basedOn w:val="Normal"/>
    <w:next w:val="Normal"/>
    <w:link w:val="Rubrik4Char"/>
    <w:uiPriority w:val="9"/>
    <w:unhideWhenUsed/>
    <w:qFormat/>
    <w:rsid w:val="00167134"/>
    <w:pPr>
      <w:keepNext/>
      <w:keepLines/>
      <w:numPr>
        <w:ilvl w:val="3"/>
        <w:numId w:val="35"/>
      </w:numPr>
      <w:spacing w:before="200" w:after="0"/>
      <w:ind w:left="1134" w:hanging="1134"/>
      <w:outlineLvl w:val="3"/>
    </w:pPr>
    <w:rPr>
      <w:rFonts w:asciiTheme="majorHAnsi" w:eastAsiaTheme="majorEastAsia" w:hAnsiTheme="majorHAnsi" w:cstheme="majorBidi"/>
      <w:bCs/>
      <w:i/>
      <w:iCs/>
      <w:color w:val="000000" w:themeColor="text1"/>
      <w:lang w:val="sv-SE"/>
    </w:rPr>
  </w:style>
  <w:style w:type="paragraph" w:styleId="Rubrik5">
    <w:name w:val="heading 5"/>
    <w:basedOn w:val="Normal"/>
    <w:next w:val="Normal"/>
    <w:link w:val="Rubrik5Char"/>
    <w:uiPriority w:val="9"/>
    <w:unhideWhenUsed/>
    <w:qFormat/>
    <w:rsid w:val="006C72C1"/>
    <w:pPr>
      <w:keepNext/>
      <w:keepLines/>
      <w:numPr>
        <w:ilvl w:val="4"/>
        <w:numId w:val="35"/>
      </w:numPr>
      <w:spacing w:before="200" w:after="0"/>
      <w:outlineLvl w:val="4"/>
    </w:pPr>
    <w:rPr>
      <w:rFonts w:asciiTheme="majorHAnsi" w:eastAsiaTheme="majorEastAsia" w:hAnsiTheme="majorHAnsi" w:cstheme="majorBidi"/>
      <w:color w:val="393939" w:themeColor="text2" w:themeShade="BF"/>
    </w:rPr>
  </w:style>
  <w:style w:type="paragraph" w:styleId="Rubrik6">
    <w:name w:val="heading 6"/>
    <w:basedOn w:val="Normal"/>
    <w:next w:val="Normal"/>
    <w:link w:val="Rubrik6Char"/>
    <w:uiPriority w:val="9"/>
    <w:semiHidden/>
    <w:unhideWhenUsed/>
    <w:qFormat/>
    <w:rsid w:val="006C72C1"/>
    <w:pPr>
      <w:keepNext/>
      <w:keepLines/>
      <w:numPr>
        <w:ilvl w:val="5"/>
        <w:numId w:val="35"/>
      </w:numPr>
      <w:spacing w:before="200" w:after="0"/>
      <w:outlineLvl w:val="5"/>
    </w:pPr>
    <w:rPr>
      <w:rFonts w:asciiTheme="majorHAnsi" w:eastAsiaTheme="majorEastAsia" w:hAnsiTheme="majorHAnsi" w:cstheme="majorBidi"/>
      <w:i/>
      <w:iCs/>
      <w:color w:val="393939" w:themeColor="text2" w:themeShade="BF"/>
    </w:rPr>
  </w:style>
  <w:style w:type="paragraph" w:styleId="Rubrik7">
    <w:name w:val="heading 7"/>
    <w:basedOn w:val="Normal"/>
    <w:next w:val="Normal"/>
    <w:link w:val="Rubrik7Char"/>
    <w:uiPriority w:val="9"/>
    <w:semiHidden/>
    <w:unhideWhenUsed/>
    <w:qFormat/>
    <w:rsid w:val="006C72C1"/>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C72C1"/>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6C72C1"/>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A2096"/>
    <w:rPr>
      <w:rFonts w:asciiTheme="majorHAnsi" w:eastAsiaTheme="majorEastAsia" w:hAnsiTheme="majorHAnsi" w:cstheme="majorBidi"/>
      <w:b/>
      <w:bCs/>
      <w:sz w:val="32"/>
      <w:szCs w:val="28"/>
      <w:lang w:val="sv-SE"/>
    </w:rPr>
  </w:style>
  <w:style w:type="character" w:customStyle="1" w:styleId="Rubrik2Char">
    <w:name w:val="Rubrik 2 Char"/>
    <w:basedOn w:val="Standardstycketeckensnitt"/>
    <w:link w:val="Rubrik2"/>
    <w:rsid w:val="006C72C1"/>
    <w:rPr>
      <w:rFonts w:asciiTheme="majorHAnsi" w:eastAsiaTheme="majorEastAsia" w:hAnsiTheme="majorHAnsi" w:cstheme="majorBidi"/>
      <w:b/>
      <w:bCs/>
      <w:sz w:val="28"/>
      <w:szCs w:val="26"/>
      <w:lang w:val="sv-SE"/>
    </w:rPr>
  </w:style>
  <w:style w:type="character" w:customStyle="1" w:styleId="Rubrik3Char">
    <w:name w:val="Rubrik 3 Char"/>
    <w:basedOn w:val="Standardstycketeckensnitt"/>
    <w:link w:val="Rubrik3"/>
    <w:rsid w:val="005A2096"/>
    <w:rPr>
      <w:rFonts w:asciiTheme="majorHAnsi" w:eastAsiaTheme="majorEastAsia" w:hAnsiTheme="majorHAnsi" w:cstheme="majorBidi"/>
      <w:b/>
      <w:bCs/>
      <w:sz w:val="24"/>
      <w:szCs w:val="24"/>
      <w:lang w:val="sv-SE"/>
    </w:rPr>
  </w:style>
  <w:style w:type="character" w:customStyle="1" w:styleId="Rubrik4Char">
    <w:name w:val="Rubrik 4 Char"/>
    <w:basedOn w:val="Standardstycketeckensnitt"/>
    <w:link w:val="Rubrik4"/>
    <w:uiPriority w:val="9"/>
    <w:rsid w:val="00167134"/>
    <w:rPr>
      <w:rFonts w:asciiTheme="majorHAnsi" w:eastAsiaTheme="majorEastAsia" w:hAnsiTheme="majorHAnsi" w:cstheme="majorBidi"/>
      <w:bCs/>
      <w:i/>
      <w:iCs/>
      <w:color w:val="000000" w:themeColor="text1"/>
      <w:sz w:val="24"/>
      <w:szCs w:val="24"/>
      <w:lang w:val="sv-SE"/>
    </w:rPr>
  </w:style>
  <w:style w:type="paragraph" w:styleId="Ingetavstnd">
    <w:name w:val="No Spacing"/>
    <w:uiPriority w:val="1"/>
    <w:qFormat/>
    <w:rsid w:val="006C72C1"/>
    <w:pPr>
      <w:spacing w:after="0" w:line="240" w:lineRule="auto"/>
    </w:p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qFormat/>
    <w:rsid w:val="006C72C1"/>
    <w:rPr>
      <w:i/>
      <w:iCs/>
      <w:color w:val="auto"/>
    </w:rPr>
  </w:style>
  <w:style w:type="character" w:styleId="Starkbetoning">
    <w:name w:val="Intense Emphasis"/>
    <w:basedOn w:val="Standardstycketeckensnitt"/>
    <w:uiPriority w:val="21"/>
    <w:qFormat/>
    <w:rsid w:val="006C72C1"/>
    <w:rPr>
      <w:b/>
      <w:bCs/>
      <w:i/>
      <w:iCs/>
      <w:caps/>
    </w:rPr>
  </w:style>
  <w:style w:type="character" w:styleId="Stark">
    <w:name w:val="Strong"/>
    <w:basedOn w:val="Standardstycketeckensnitt"/>
    <w:uiPriority w:val="22"/>
    <w:qFormat/>
    <w:rsid w:val="006C72C1"/>
    <w:rPr>
      <w:b/>
      <w:bCs/>
      <w:color w:val="000000" w:themeColor="text1"/>
    </w:rPr>
  </w:style>
  <w:style w:type="paragraph" w:styleId="Citat">
    <w:name w:val="Quote"/>
    <w:basedOn w:val="Normal"/>
    <w:next w:val="Normal"/>
    <w:link w:val="CitatChar"/>
    <w:uiPriority w:val="29"/>
    <w:qFormat/>
    <w:rsid w:val="006C72C1"/>
    <w:pPr>
      <w:spacing w:before="160"/>
      <w:ind w:left="720" w:right="720"/>
    </w:pPr>
    <w:rPr>
      <w:i/>
      <w:iCs/>
      <w:color w:val="000000" w:themeColor="text1"/>
    </w:rPr>
  </w:style>
  <w:style w:type="character" w:customStyle="1" w:styleId="CitatChar">
    <w:name w:val="Citat Char"/>
    <w:basedOn w:val="Standardstycketeckensnitt"/>
    <w:link w:val="Citat"/>
    <w:uiPriority w:val="29"/>
    <w:rsid w:val="006C72C1"/>
    <w:rPr>
      <w:i/>
      <w:iCs/>
      <w:color w:val="000000" w:themeColor="text1"/>
    </w:rPr>
  </w:style>
  <w:style w:type="paragraph" w:styleId="Starktcitat">
    <w:name w:val="Intense Quote"/>
    <w:basedOn w:val="Normal"/>
    <w:next w:val="Normal"/>
    <w:link w:val="StarktcitatChar"/>
    <w:uiPriority w:val="30"/>
    <w:qFormat/>
    <w:rsid w:val="006C72C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arktcitatChar">
    <w:name w:val="Starkt citat Char"/>
    <w:basedOn w:val="Standardstycketeckensnitt"/>
    <w:link w:val="Starktcitat"/>
    <w:uiPriority w:val="30"/>
    <w:rsid w:val="006C72C1"/>
    <w:rPr>
      <w:color w:val="000000" w:themeColor="text1"/>
      <w:shd w:val="clear" w:color="auto" w:fill="F2F2F2" w:themeFill="background1" w:themeFillShade="F2"/>
    </w:rPr>
  </w:style>
  <w:style w:type="character" w:styleId="Diskretbetoning">
    <w:name w:val="Subtle Emphasis"/>
    <w:basedOn w:val="Standardstycketeckensnitt"/>
    <w:uiPriority w:val="19"/>
    <w:qFormat/>
    <w:rsid w:val="006C72C1"/>
    <w:rPr>
      <w:i/>
      <w:iCs/>
      <w:color w:val="404040" w:themeColor="text1" w:themeTint="BF"/>
    </w:rPr>
  </w:style>
  <w:style w:type="character" w:styleId="Diskretreferens">
    <w:name w:val="Subtle Reference"/>
    <w:basedOn w:val="Standardstycketeckensnitt"/>
    <w:uiPriority w:val="31"/>
    <w:qFormat/>
    <w:rsid w:val="006C72C1"/>
    <w:rPr>
      <w:smallCaps/>
      <w:color w:val="404040" w:themeColor="text1" w:themeTint="BF"/>
      <w:u w:val="single" w:color="7F7F7F" w:themeColor="text1" w:themeTint="80"/>
    </w:rPr>
  </w:style>
  <w:style w:type="character" w:styleId="Bokenstitel">
    <w:name w:val="Book Title"/>
    <w:basedOn w:val="Standardstycketeckensnitt"/>
    <w:uiPriority w:val="33"/>
    <w:qFormat/>
    <w:rsid w:val="006C72C1"/>
    <w:rPr>
      <w:b w:val="0"/>
      <w:bCs w:val="0"/>
      <w:smallCap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uiPriority w:val="10"/>
    <w:qFormat/>
    <w:rsid w:val="006C72C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RubrikChar">
    <w:name w:val="Rubrik Char"/>
    <w:basedOn w:val="Standardstycketeckensnitt"/>
    <w:link w:val="Rubrik"/>
    <w:uiPriority w:val="10"/>
    <w:rsid w:val="006C72C1"/>
    <w:rPr>
      <w:rFonts w:asciiTheme="majorHAnsi" w:eastAsiaTheme="majorEastAsia" w:hAnsiTheme="majorHAnsi" w:cstheme="majorBidi"/>
      <w:color w:val="000000" w:themeColor="text1"/>
      <w:sz w:val="56"/>
      <w:szCs w:val="56"/>
    </w:rPr>
  </w:style>
  <w:style w:type="character" w:styleId="Starkreferens">
    <w:name w:val="Intense Reference"/>
    <w:basedOn w:val="Standardstycketeckensnitt"/>
    <w:uiPriority w:val="32"/>
    <w:qFormat/>
    <w:rsid w:val="006C72C1"/>
    <w:rPr>
      <w:b/>
      <w:bCs/>
      <w:smallCaps/>
      <w:u w:val="single"/>
    </w:rPr>
  </w:style>
  <w:style w:type="paragraph" w:styleId="Normalwebb">
    <w:name w:val="Normal (Web)"/>
    <w:basedOn w:val="Normal"/>
    <w:uiPriority w:val="99"/>
    <w:semiHidden/>
    <w:unhideWhenUsed/>
    <w:rsid w:val="008917C7"/>
    <w:pPr>
      <w:spacing w:before="100" w:beforeAutospacing="1" w:after="100" w:afterAutospacing="1" w:line="240" w:lineRule="auto"/>
    </w:pPr>
    <w:rPr>
      <w:rFonts w:ascii="Times New Roman" w:eastAsia="Times New Roman" w:hAnsi="Times New Roman" w:cs="Times New Roman"/>
      <w:lang w:eastAsia="sv-SE"/>
    </w:rPr>
  </w:style>
  <w:style w:type="character" w:styleId="Kommentarsreferens">
    <w:name w:val="annotation reference"/>
    <w:basedOn w:val="Standardstycketeckensnitt"/>
    <w:uiPriority w:val="99"/>
    <w:semiHidden/>
    <w:unhideWhenUsed/>
    <w:rsid w:val="006C69D4"/>
    <w:rPr>
      <w:sz w:val="16"/>
      <w:szCs w:val="16"/>
    </w:rPr>
  </w:style>
  <w:style w:type="paragraph" w:styleId="Kommentarer">
    <w:name w:val="annotation text"/>
    <w:basedOn w:val="Normal"/>
    <w:link w:val="KommentarerChar"/>
    <w:uiPriority w:val="99"/>
    <w:unhideWhenUsed/>
    <w:rsid w:val="006C69D4"/>
    <w:pPr>
      <w:spacing w:line="240" w:lineRule="auto"/>
    </w:pPr>
    <w:rPr>
      <w:sz w:val="20"/>
      <w:szCs w:val="20"/>
    </w:rPr>
  </w:style>
  <w:style w:type="character" w:customStyle="1" w:styleId="KommentarerChar">
    <w:name w:val="Kommentarer Char"/>
    <w:basedOn w:val="Standardstycketeckensnitt"/>
    <w:link w:val="Kommentarer"/>
    <w:uiPriority w:val="99"/>
    <w:rsid w:val="006C69D4"/>
    <w:rPr>
      <w:sz w:val="20"/>
      <w:szCs w:val="20"/>
      <w:lang w:val="sv-SE"/>
    </w:rPr>
  </w:style>
  <w:style w:type="paragraph" w:styleId="Kommentarsmne">
    <w:name w:val="annotation subject"/>
    <w:basedOn w:val="Kommentarer"/>
    <w:next w:val="Kommentarer"/>
    <w:link w:val="KommentarsmneChar"/>
    <w:uiPriority w:val="99"/>
    <w:semiHidden/>
    <w:unhideWhenUsed/>
    <w:rsid w:val="006C69D4"/>
    <w:rPr>
      <w:b/>
      <w:bCs/>
    </w:rPr>
  </w:style>
  <w:style w:type="character" w:customStyle="1" w:styleId="KommentarsmneChar">
    <w:name w:val="Kommentarsämne Char"/>
    <w:basedOn w:val="KommentarerChar"/>
    <w:link w:val="Kommentarsmne"/>
    <w:uiPriority w:val="99"/>
    <w:semiHidden/>
    <w:rsid w:val="006C69D4"/>
    <w:rPr>
      <w:b/>
      <w:bCs/>
      <w:sz w:val="20"/>
      <w:szCs w:val="20"/>
      <w:lang w:val="sv-SE"/>
    </w:rPr>
  </w:style>
  <w:style w:type="paragraph" w:styleId="Fotnotstext">
    <w:name w:val="footnote text"/>
    <w:basedOn w:val="Normal"/>
    <w:link w:val="FotnotstextChar"/>
    <w:unhideWhenUsed/>
    <w:rsid w:val="0060750D"/>
    <w:pPr>
      <w:spacing w:after="0" w:line="240" w:lineRule="auto"/>
    </w:pPr>
    <w:rPr>
      <w:sz w:val="20"/>
      <w:szCs w:val="20"/>
    </w:rPr>
  </w:style>
  <w:style w:type="character" w:customStyle="1" w:styleId="FotnotstextChar">
    <w:name w:val="Fotnotstext Char"/>
    <w:basedOn w:val="Standardstycketeckensnitt"/>
    <w:link w:val="Fotnotstext"/>
    <w:rsid w:val="0060750D"/>
    <w:rPr>
      <w:sz w:val="20"/>
      <w:szCs w:val="20"/>
      <w:lang w:val="sv-SE"/>
    </w:rPr>
  </w:style>
  <w:style w:type="character" w:styleId="Fotnotsreferens">
    <w:name w:val="footnote reference"/>
    <w:basedOn w:val="Standardstycketeckensnitt"/>
    <w:semiHidden/>
    <w:unhideWhenUsed/>
    <w:rsid w:val="0060750D"/>
    <w:rPr>
      <w:vertAlign w:val="superscript"/>
    </w:rPr>
  </w:style>
  <w:style w:type="paragraph" w:customStyle="1" w:styleId="Default">
    <w:name w:val="Default"/>
    <w:rsid w:val="003373DD"/>
    <w:pPr>
      <w:autoSpaceDE w:val="0"/>
      <w:autoSpaceDN w:val="0"/>
      <w:adjustRightInd w:val="0"/>
      <w:spacing w:after="0" w:line="240" w:lineRule="auto"/>
    </w:pPr>
    <w:rPr>
      <w:rFonts w:ascii="Times New Roman" w:hAnsi="Times New Roman" w:cs="Times New Roman"/>
      <w:color w:val="000000"/>
      <w:sz w:val="24"/>
      <w:szCs w:val="24"/>
      <w:lang w:val="sv-SE"/>
    </w:rPr>
  </w:style>
  <w:style w:type="paragraph" w:styleId="Innehllsfrteckningsrubrik">
    <w:name w:val="TOC Heading"/>
    <w:basedOn w:val="Rubrik1"/>
    <w:next w:val="Normal"/>
    <w:uiPriority w:val="39"/>
    <w:unhideWhenUsed/>
    <w:qFormat/>
    <w:rsid w:val="006C72C1"/>
    <w:pPr>
      <w:outlineLvl w:val="9"/>
    </w:pPr>
  </w:style>
  <w:style w:type="paragraph" w:styleId="Innehll2">
    <w:name w:val="toc 2"/>
    <w:basedOn w:val="Normal"/>
    <w:next w:val="Normal"/>
    <w:autoRedefine/>
    <w:uiPriority w:val="39"/>
    <w:unhideWhenUsed/>
    <w:rsid w:val="00575856"/>
    <w:pPr>
      <w:spacing w:after="100"/>
      <w:ind w:left="240"/>
    </w:pPr>
  </w:style>
  <w:style w:type="paragraph" w:styleId="Innehll1">
    <w:name w:val="toc 1"/>
    <w:basedOn w:val="Normal"/>
    <w:next w:val="Normal"/>
    <w:autoRedefine/>
    <w:uiPriority w:val="39"/>
    <w:unhideWhenUsed/>
    <w:rsid w:val="00575856"/>
    <w:pPr>
      <w:spacing w:after="100"/>
    </w:pPr>
  </w:style>
  <w:style w:type="paragraph" w:styleId="Innehll3">
    <w:name w:val="toc 3"/>
    <w:basedOn w:val="Normal"/>
    <w:next w:val="Normal"/>
    <w:autoRedefine/>
    <w:uiPriority w:val="39"/>
    <w:unhideWhenUsed/>
    <w:rsid w:val="00575856"/>
    <w:pPr>
      <w:spacing w:after="100"/>
      <w:ind w:left="480"/>
    </w:pPr>
  </w:style>
  <w:style w:type="paragraph" w:styleId="Revision">
    <w:name w:val="Revision"/>
    <w:hidden/>
    <w:uiPriority w:val="99"/>
    <w:semiHidden/>
    <w:rsid w:val="003F7992"/>
    <w:pPr>
      <w:spacing w:after="0" w:line="240" w:lineRule="auto"/>
    </w:pPr>
    <w:rPr>
      <w:sz w:val="24"/>
      <w:lang w:val="sv-SE"/>
    </w:rPr>
  </w:style>
  <w:style w:type="paragraph" w:styleId="Brdtext">
    <w:name w:val="Body Text"/>
    <w:basedOn w:val="Normal"/>
    <w:link w:val="BrdtextChar"/>
    <w:rsid w:val="00911D86"/>
    <w:pPr>
      <w:spacing w:before="20" w:after="100" w:line="240" w:lineRule="auto"/>
    </w:pPr>
    <w:rPr>
      <w:rFonts w:ascii="Times New Roman" w:eastAsia="Times New Roman" w:hAnsi="Times New Roman" w:cs="Times New Roman"/>
      <w:sz w:val="22"/>
      <w:lang w:eastAsia="en-GB"/>
    </w:rPr>
  </w:style>
  <w:style w:type="character" w:customStyle="1" w:styleId="BrdtextChar">
    <w:name w:val="Brödtext Char"/>
    <w:basedOn w:val="Standardstycketeckensnitt"/>
    <w:link w:val="Brdtext"/>
    <w:rsid w:val="00911D86"/>
    <w:rPr>
      <w:rFonts w:ascii="Times New Roman" w:eastAsia="Times New Roman" w:hAnsi="Times New Roman" w:cs="Times New Roman"/>
      <w:szCs w:val="24"/>
      <w:lang w:val="sv-SE" w:eastAsia="en-GB"/>
    </w:rPr>
  </w:style>
  <w:style w:type="character" w:customStyle="1" w:styleId="Rubrik5Char">
    <w:name w:val="Rubrik 5 Char"/>
    <w:basedOn w:val="Standardstycketeckensnitt"/>
    <w:link w:val="Rubrik5"/>
    <w:uiPriority w:val="9"/>
    <w:rsid w:val="006C72C1"/>
    <w:rPr>
      <w:rFonts w:asciiTheme="majorHAnsi" w:eastAsiaTheme="majorEastAsia" w:hAnsiTheme="majorHAnsi" w:cstheme="majorBidi"/>
      <w:color w:val="393939" w:themeColor="text2" w:themeShade="BF"/>
    </w:rPr>
  </w:style>
  <w:style w:type="character" w:customStyle="1" w:styleId="Olstomnmnande1">
    <w:name w:val="Olöst omnämnande1"/>
    <w:basedOn w:val="Standardstycketeckensnitt"/>
    <w:uiPriority w:val="99"/>
    <w:semiHidden/>
    <w:unhideWhenUsed/>
    <w:rsid w:val="003445E5"/>
    <w:rPr>
      <w:color w:val="808080"/>
      <w:shd w:val="clear" w:color="auto" w:fill="E6E6E6"/>
    </w:rPr>
  </w:style>
  <w:style w:type="character" w:styleId="AnvndHyperlnk">
    <w:name w:val="FollowedHyperlink"/>
    <w:basedOn w:val="Standardstycketeckensnitt"/>
    <w:uiPriority w:val="99"/>
    <w:semiHidden/>
    <w:unhideWhenUsed/>
    <w:rsid w:val="00011FB0"/>
    <w:rPr>
      <w:color w:val="800080" w:themeColor="followedHyperlink"/>
      <w:u w:val="single"/>
    </w:rPr>
  </w:style>
  <w:style w:type="paragraph" w:styleId="Beskrivning">
    <w:name w:val="caption"/>
    <w:basedOn w:val="Normal"/>
    <w:next w:val="Normal"/>
    <w:uiPriority w:val="35"/>
    <w:unhideWhenUsed/>
    <w:qFormat/>
    <w:rsid w:val="006C72C1"/>
    <w:pPr>
      <w:spacing w:after="200" w:line="240" w:lineRule="auto"/>
    </w:pPr>
    <w:rPr>
      <w:i/>
      <w:iCs/>
      <w:color w:val="4D4D4D" w:themeColor="text2"/>
      <w:sz w:val="18"/>
      <w:szCs w:val="18"/>
    </w:rPr>
  </w:style>
  <w:style w:type="character" w:customStyle="1" w:styleId="Rubrik6Char">
    <w:name w:val="Rubrik 6 Char"/>
    <w:basedOn w:val="Standardstycketeckensnitt"/>
    <w:link w:val="Rubrik6"/>
    <w:uiPriority w:val="9"/>
    <w:semiHidden/>
    <w:rsid w:val="006C72C1"/>
    <w:rPr>
      <w:rFonts w:asciiTheme="majorHAnsi" w:eastAsiaTheme="majorEastAsia" w:hAnsiTheme="majorHAnsi" w:cstheme="majorBidi"/>
      <w:i/>
      <w:iCs/>
      <w:color w:val="393939" w:themeColor="text2" w:themeShade="BF"/>
    </w:rPr>
  </w:style>
  <w:style w:type="character" w:customStyle="1" w:styleId="Rubrik7Char">
    <w:name w:val="Rubrik 7 Char"/>
    <w:basedOn w:val="Standardstycketeckensnitt"/>
    <w:link w:val="Rubrik7"/>
    <w:uiPriority w:val="9"/>
    <w:semiHidden/>
    <w:rsid w:val="006C72C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6C72C1"/>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6C72C1"/>
    <w:rPr>
      <w:rFonts w:asciiTheme="majorHAnsi" w:eastAsiaTheme="majorEastAsia" w:hAnsiTheme="majorHAnsi" w:cstheme="majorBidi"/>
      <w:i/>
      <w:iCs/>
      <w:color w:val="404040" w:themeColor="text1" w:themeTint="BF"/>
      <w:sz w:val="20"/>
      <w:szCs w:val="20"/>
    </w:rPr>
  </w:style>
  <w:style w:type="paragraph" w:styleId="Underrubrik">
    <w:name w:val="Subtitle"/>
    <w:basedOn w:val="Normal"/>
    <w:next w:val="Normal"/>
    <w:link w:val="UnderrubrikChar"/>
    <w:uiPriority w:val="11"/>
    <w:qFormat/>
    <w:rsid w:val="006C72C1"/>
    <w:pPr>
      <w:numPr>
        <w:ilvl w:val="1"/>
      </w:numPr>
    </w:pPr>
    <w:rPr>
      <w:color w:val="5A5A5A" w:themeColor="text1" w:themeTint="A5"/>
      <w:spacing w:val="10"/>
    </w:rPr>
  </w:style>
  <w:style w:type="character" w:customStyle="1" w:styleId="UnderrubrikChar">
    <w:name w:val="Underrubrik Char"/>
    <w:basedOn w:val="Standardstycketeckensnitt"/>
    <w:link w:val="Underrubrik"/>
    <w:uiPriority w:val="11"/>
    <w:rsid w:val="006C72C1"/>
    <w:rPr>
      <w:color w:val="5A5A5A" w:themeColor="text1" w:themeTint="A5"/>
      <w:spacing w:val="10"/>
    </w:rPr>
  </w:style>
  <w:style w:type="table" w:styleId="Rutntstabell4dekorfrg5">
    <w:name w:val="Grid Table 4 Accent 5"/>
    <w:basedOn w:val="Normaltabell"/>
    <w:uiPriority w:val="49"/>
    <w:rsid w:val="00CE5F18"/>
    <w:pPr>
      <w:spacing w:after="0" w:line="240" w:lineRule="auto"/>
    </w:pPr>
    <w:rPr>
      <w:rFonts w:eastAsiaTheme="minorHAnsi"/>
      <w:sz w:val="24"/>
      <w:szCs w:val="24"/>
    </w:rPr>
    <w:tblPr>
      <w:tblStyleRowBandSize w:val="1"/>
      <w:tblStyleColBandSize w:val="1"/>
      <w:tblBorders>
        <w:top w:val="single" w:sz="4" w:space="0" w:color="BAB0A7" w:themeColor="accent5" w:themeTint="99"/>
        <w:left w:val="single" w:sz="4" w:space="0" w:color="BAB0A7" w:themeColor="accent5" w:themeTint="99"/>
        <w:bottom w:val="single" w:sz="4" w:space="0" w:color="BAB0A7" w:themeColor="accent5" w:themeTint="99"/>
        <w:right w:val="single" w:sz="4" w:space="0" w:color="BAB0A7" w:themeColor="accent5" w:themeTint="99"/>
        <w:insideH w:val="single" w:sz="4" w:space="0" w:color="BAB0A7" w:themeColor="accent5" w:themeTint="99"/>
        <w:insideV w:val="single" w:sz="4" w:space="0" w:color="BAB0A7" w:themeColor="accent5" w:themeTint="99"/>
      </w:tblBorders>
    </w:tblPr>
    <w:tblStylePr w:type="firstRow">
      <w:rPr>
        <w:b/>
        <w:bCs/>
        <w:color w:val="FFFFFF" w:themeColor="background1"/>
      </w:rPr>
      <w:tblPr/>
      <w:tcPr>
        <w:tcBorders>
          <w:top w:val="single" w:sz="4" w:space="0" w:color="8C7D6E" w:themeColor="accent5"/>
          <w:left w:val="single" w:sz="4" w:space="0" w:color="8C7D6E" w:themeColor="accent5"/>
          <w:bottom w:val="single" w:sz="4" w:space="0" w:color="8C7D6E" w:themeColor="accent5"/>
          <w:right w:val="single" w:sz="4" w:space="0" w:color="8C7D6E" w:themeColor="accent5"/>
          <w:insideH w:val="nil"/>
          <w:insideV w:val="nil"/>
        </w:tcBorders>
        <w:shd w:val="clear" w:color="auto" w:fill="8C7D6E" w:themeFill="accent5"/>
      </w:tcPr>
    </w:tblStylePr>
    <w:tblStylePr w:type="lastRow">
      <w:rPr>
        <w:b/>
        <w:bCs/>
      </w:rPr>
      <w:tblPr/>
      <w:tcPr>
        <w:tcBorders>
          <w:top w:val="double" w:sz="4" w:space="0" w:color="8C7D6E" w:themeColor="accent5"/>
        </w:tcBorders>
      </w:tcPr>
    </w:tblStylePr>
    <w:tblStylePr w:type="firstCol">
      <w:rPr>
        <w:b/>
        <w:bCs/>
      </w:rPr>
    </w:tblStylePr>
    <w:tblStylePr w:type="lastCol">
      <w:rPr>
        <w:b/>
        <w:bCs/>
      </w:rPr>
    </w:tblStylePr>
    <w:tblStylePr w:type="band1Vert">
      <w:tblPr/>
      <w:tcPr>
        <w:shd w:val="clear" w:color="auto" w:fill="E8E4E1" w:themeFill="accent5" w:themeFillTint="33"/>
      </w:tcPr>
    </w:tblStylePr>
    <w:tblStylePr w:type="band1Horz">
      <w:tblPr/>
      <w:tcPr>
        <w:shd w:val="clear" w:color="auto" w:fill="E8E4E1" w:themeFill="accent5" w:themeFillTint="33"/>
      </w:tcPr>
    </w:tblStylePr>
  </w:style>
  <w:style w:type="character" w:styleId="Olstomnmnande">
    <w:name w:val="Unresolved Mention"/>
    <w:basedOn w:val="Standardstycketeckensnitt"/>
    <w:uiPriority w:val="99"/>
    <w:semiHidden/>
    <w:unhideWhenUsed/>
    <w:rsid w:val="00BA34DA"/>
    <w:rPr>
      <w:color w:val="808080"/>
      <w:shd w:val="clear" w:color="auto" w:fill="E6E6E6"/>
    </w:rPr>
  </w:style>
  <w:style w:type="paragraph" w:customStyle="1" w:styleId="TableText">
    <w:name w:val="Table Text"/>
    <w:basedOn w:val="Brdtext"/>
    <w:rsid w:val="00DF51E5"/>
    <w:pPr>
      <w:overflowPunct w:val="0"/>
      <w:autoSpaceDE w:val="0"/>
      <w:autoSpaceDN w:val="0"/>
      <w:adjustRightInd w:val="0"/>
      <w:spacing w:before="0" w:after="0"/>
      <w:ind w:left="28" w:right="28"/>
      <w:jc w:val="both"/>
      <w:textAlignment w:val="baseline"/>
    </w:pPr>
    <w:rPr>
      <w:rFonts w:ascii="Arial" w:hAnsi="Arial"/>
      <w:sz w:val="20"/>
      <w:szCs w:val="20"/>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2568">
      <w:bodyDiv w:val="1"/>
      <w:marLeft w:val="0"/>
      <w:marRight w:val="0"/>
      <w:marTop w:val="0"/>
      <w:marBottom w:val="0"/>
      <w:divBdr>
        <w:top w:val="none" w:sz="0" w:space="0" w:color="auto"/>
        <w:left w:val="none" w:sz="0" w:space="0" w:color="auto"/>
        <w:bottom w:val="none" w:sz="0" w:space="0" w:color="auto"/>
        <w:right w:val="none" w:sz="0" w:space="0" w:color="auto"/>
      </w:divBdr>
      <w:divsChild>
        <w:div w:id="70079731">
          <w:marLeft w:val="547"/>
          <w:marRight w:val="0"/>
          <w:marTop w:val="91"/>
          <w:marBottom w:val="0"/>
          <w:divBdr>
            <w:top w:val="none" w:sz="0" w:space="0" w:color="auto"/>
            <w:left w:val="none" w:sz="0" w:space="0" w:color="auto"/>
            <w:bottom w:val="none" w:sz="0" w:space="0" w:color="auto"/>
            <w:right w:val="none" w:sz="0" w:space="0" w:color="auto"/>
          </w:divBdr>
        </w:div>
        <w:div w:id="827021381">
          <w:marLeft w:val="547"/>
          <w:marRight w:val="0"/>
          <w:marTop w:val="91"/>
          <w:marBottom w:val="0"/>
          <w:divBdr>
            <w:top w:val="none" w:sz="0" w:space="0" w:color="auto"/>
            <w:left w:val="none" w:sz="0" w:space="0" w:color="auto"/>
            <w:bottom w:val="none" w:sz="0" w:space="0" w:color="auto"/>
            <w:right w:val="none" w:sz="0" w:space="0" w:color="auto"/>
          </w:divBdr>
        </w:div>
        <w:div w:id="372584466">
          <w:marLeft w:val="1166"/>
          <w:marRight w:val="0"/>
          <w:marTop w:val="91"/>
          <w:marBottom w:val="0"/>
          <w:divBdr>
            <w:top w:val="none" w:sz="0" w:space="0" w:color="auto"/>
            <w:left w:val="none" w:sz="0" w:space="0" w:color="auto"/>
            <w:bottom w:val="none" w:sz="0" w:space="0" w:color="auto"/>
            <w:right w:val="none" w:sz="0" w:space="0" w:color="auto"/>
          </w:divBdr>
        </w:div>
        <w:div w:id="824203973">
          <w:marLeft w:val="1166"/>
          <w:marRight w:val="0"/>
          <w:marTop w:val="91"/>
          <w:marBottom w:val="0"/>
          <w:divBdr>
            <w:top w:val="none" w:sz="0" w:space="0" w:color="auto"/>
            <w:left w:val="none" w:sz="0" w:space="0" w:color="auto"/>
            <w:bottom w:val="none" w:sz="0" w:space="0" w:color="auto"/>
            <w:right w:val="none" w:sz="0" w:space="0" w:color="auto"/>
          </w:divBdr>
        </w:div>
        <w:div w:id="1247498433">
          <w:marLeft w:val="547"/>
          <w:marRight w:val="0"/>
          <w:marTop w:val="91"/>
          <w:marBottom w:val="0"/>
          <w:divBdr>
            <w:top w:val="none" w:sz="0" w:space="0" w:color="auto"/>
            <w:left w:val="none" w:sz="0" w:space="0" w:color="auto"/>
            <w:bottom w:val="none" w:sz="0" w:space="0" w:color="auto"/>
            <w:right w:val="none" w:sz="0" w:space="0" w:color="auto"/>
          </w:divBdr>
        </w:div>
        <w:div w:id="1338926826">
          <w:marLeft w:val="547"/>
          <w:marRight w:val="0"/>
          <w:marTop w:val="91"/>
          <w:marBottom w:val="0"/>
          <w:divBdr>
            <w:top w:val="none" w:sz="0" w:space="0" w:color="auto"/>
            <w:left w:val="none" w:sz="0" w:space="0" w:color="auto"/>
            <w:bottom w:val="none" w:sz="0" w:space="0" w:color="auto"/>
            <w:right w:val="none" w:sz="0" w:space="0" w:color="auto"/>
          </w:divBdr>
        </w:div>
        <w:div w:id="2083602553">
          <w:marLeft w:val="1166"/>
          <w:marRight w:val="0"/>
          <w:marTop w:val="91"/>
          <w:marBottom w:val="0"/>
          <w:divBdr>
            <w:top w:val="none" w:sz="0" w:space="0" w:color="auto"/>
            <w:left w:val="none" w:sz="0" w:space="0" w:color="auto"/>
            <w:bottom w:val="none" w:sz="0" w:space="0" w:color="auto"/>
            <w:right w:val="none" w:sz="0" w:space="0" w:color="auto"/>
          </w:divBdr>
        </w:div>
        <w:div w:id="879366285">
          <w:marLeft w:val="1166"/>
          <w:marRight w:val="0"/>
          <w:marTop w:val="91"/>
          <w:marBottom w:val="0"/>
          <w:divBdr>
            <w:top w:val="none" w:sz="0" w:space="0" w:color="auto"/>
            <w:left w:val="none" w:sz="0" w:space="0" w:color="auto"/>
            <w:bottom w:val="none" w:sz="0" w:space="0" w:color="auto"/>
            <w:right w:val="none" w:sz="0" w:space="0" w:color="auto"/>
          </w:divBdr>
        </w:div>
        <w:div w:id="1657108065">
          <w:marLeft w:val="1166"/>
          <w:marRight w:val="0"/>
          <w:marTop w:val="91"/>
          <w:marBottom w:val="0"/>
          <w:divBdr>
            <w:top w:val="none" w:sz="0" w:space="0" w:color="auto"/>
            <w:left w:val="none" w:sz="0" w:space="0" w:color="auto"/>
            <w:bottom w:val="none" w:sz="0" w:space="0" w:color="auto"/>
            <w:right w:val="none" w:sz="0" w:space="0" w:color="auto"/>
          </w:divBdr>
        </w:div>
      </w:divsChild>
    </w:div>
    <w:div w:id="142282979">
      <w:bodyDiv w:val="1"/>
      <w:marLeft w:val="0"/>
      <w:marRight w:val="0"/>
      <w:marTop w:val="0"/>
      <w:marBottom w:val="0"/>
      <w:divBdr>
        <w:top w:val="none" w:sz="0" w:space="0" w:color="auto"/>
        <w:left w:val="none" w:sz="0" w:space="0" w:color="auto"/>
        <w:bottom w:val="none" w:sz="0" w:space="0" w:color="auto"/>
        <w:right w:val="none" w:sz="0" w:space="0" w:color="auto"/>
      </w:divBdr>
    </w:div>
    <w:div w:id="224730401">
      <w:bodyDiv w:val="1"/>
      <w:marLeft w:val="0"/>
      <w:marRight w:val="0"/>
      <w:marTop w:val="0"/>
      <w:marBottom w:val="0"/>
      <w:divBdr>
        <w:top w:val="none" w:sz="0" w:space="0" w:color="auto"/>
        <w:left w:val="none" w:sz="0" w:space="0" w:color="auto"/>
        <w:bottom w:val="none" w:sz="0" w:space="0" w:color="auto"/>
        <w:right w:val="none" w:sz="0" w:space="0" w:color="auto"/>
      </w:divBdr>
      <w:divsChild>
        <w:div w:id="900210610">
          <w:marLeft w:val="547"/>
          <w:marRight w:val="0"/>
          <w:marTop w:val="101"/>
          <w:marBottom w:val="0"/>
          <w:divBdr>
            <w:top w:val="none" w:sz="0" w:space="0" w:color="auto"/>
            <w:left w:val="none" w:sz="0" w:space="0" w:color="auto"/>
            <w:bottom w:val="none" w:sz="0" w:space="0" w:color="auto"/>
            <w:right w:val="none" w:sz="0" w:space="0" w:color="auto"/>
          </w:divBdr>
        </w:div>
        <w:div w:id="2067143242">
          <w:marLeft w:val="547"/>
          <w:marRight w:val="0"/>
          <w:marTop w:val="101"/>
          <w:marBottom w:val="0"/>
          <w:divBdr>
            <w:top w:val="none" w:sz="0" w:space="0" w:color="auto"/>
            <w:left w:val="none" w:sz="0" w:space="0" w:color="auto"/>
            <w:bottom w:val="none" w:sz="0" w:space="0" w:color="auto"/>
            <w:right w:val="none" w:sz="0" w:space="0" w:color="auto"/>
          </w:divBdr>
        </w:div>
        <w:div w:id="1442143977">
          <w:marLeft w:val="547"/>
          <w:marRight w:val="0"/>
          <w:marTop w:val="101"/>
          <w:marBottom w:val="0"/>
          <w:divBdr>
            <w:top w:val="none" w:sz="0" w:space="0" w:color="auto"/>
            <w:left w:val="none" w:sz="0" w:space="0" w:color="auto"/>
            <w:bottom w:val="none" w:sz="0" w:space="0" w:color="auto"/>
            <w:right w:val="none" w:sz="0" w:space="0" w:color="auto"/>
          </w:divBdr>
        </w:div>
        <w:div w:id="1285231380">
          <w:marLeft w:val="547"/>
          <w:marRight w:val="0"/>
          <w:marTop w:val="101"/>
          <w:marBottom w:val="0"/>
          <w:divBdr>
            <w:top w:val="none" w:sz="0" w:space="0" w:color="auto"/>
            <w:left w:val="none" w:sz="0" w:space="0" w:color="auto"/>
            <w:bottom w:val="none" w:sz="0" w:space="0" w:color="auto"/>
            <w:right w:val="none" w:sz="0" w:space="0" w:color="auto"/>
          </w:divBdr>
        </w:div>
        <w:div w:id="1439981619">
          <w:marLeft w:val="547"/>
          <w:marRight w:val="0"/>
          <w:marTop w:val="101"/>
          <w:marBottom w:val="0"/>
          <w:divBdr>
            <w:top w:val="none" w:sz="0" w:space="0" w:color="auto"/>
            <w:left w:val="none" w:sz="0" w:space="0" w:color="auto"/>
            <w:bottom w:val="none" w:sz="0" w:space="0" w:color="auto"/>
            <w:right w:val="none" w:sz="0" w:space="0" w:color="auto"/>
          </w:divBdr>
        </w:div>
        <w:div w:id="1384864761">
          <w:marLeft w:val="1166"/>
          <w:marRight w:val="0"/>
          <w:marTop w:val="96"/>
          <w:marBottom w:val="0"/>
          <w:divBdr>
            <w:top w:val="none" w:sz="0" w:space="0" w:color="auto"/>
            <w:left w:val="none" w:sz="0" w:space="0" w:color="auto"/>
            <w:bottom w:val="none" w:sz="0" w:space="0" w:color="auto"/>
            <w:right w:val="none" w:sz="0" w:space="0" w:color="auto"/>
          </w:divBdr>
        </w:div>
        <w:div w:id="1017197262">
          <w:marLeft w:val="547"/>
          <w:marRight w:val="0"/>
          <w:marTop w:val="101"/>
          <w:marBottom w:val="0"/>
          <w:divBdr>
            <w:top w:val="none" w:sz="0" w:space="0" w:color="auto"/>
            <w:left w:val="none" w:sz="0" w:space="0" w:color="auto"/>
            <w:bottom w:val="none" w:sz="0" w:space="0" w:color="auto"/>
            <w:right w:val="none" w:sz="0" w:space="0" w:color="auto"/>
          </w:divBdr>
        </w:div>
      </w:divsChild>
    </w:div>
    <w:div w:id="232545513">
      <w:bodyDiv w:val="1"/>
      <w:marLeft w:val="0"/>
      <w:marRight w:val="0"/>
      <w:marTop w:val="0"/>
      <w:marBottom w:val="0"/>
      <w:divBdr>
        <w:top w:val="none" w:sz="0" w:space="0" w:color="auto"/>
        <w:left w:val="none" w:sz="0" w:space="0" w:color="auto"/>
        <w:bottom w:val="none" w:sz="0" w:space="0" w:color="auto"/>
        <w:right w:val="none" w:sz="0" w:space="0" w:color="auto"/>
      </w:divBdr>
      <w:divsChild>
        <w:div w:id="1275862357">
          <w:marLeft w:val="547"/>
          <w:marRight w:val="0"/>
          <w:marTop w:val="101"/>
          <w:marBottom w:val="0"/>
          <w:divBdr>
            <w:top w:val="none" w:sz="0" w:space="0" w:color="auto"/>
            <w:left w:val="none" w:sz="0" w:space="0" w:color="auto"/>
            <w:bottom w:val="none" w:sz="0" w:space="0" w:color="auto"/>
            <w:right w:val="none" w:sz="0" w:space="0" w:color="auto"/>
          </w:divBdr>
        </w:div>
        <w:div w:id="933636117">
          <w:marLeft w:val="547"/>
          <w:marRight w:val="0"/>
          <w:marTop w:val="101"/>
          <w:marBottom w:val="0"/>
          <w:divBdr>
            <w:top w:val="none" w:sz="0" w:space="0" w:color="auto"/>
            <w:left w:val="none" w:sz="0" w:space="0" w:color="auto"/>
            <w:bottom w:val="none" w:sz="0" w:space="0" w:color="auto"/>
            <w:right w:val="none" w:sz="0" w:space="0" w:color="auto"/>
          </w:divBdr>
        </w:div>
        <w:div w:id="124003564">
          <w:marLeft w:val="547"/>
          <w:marRight w:val="0"/>
          <w:marTop w:val="101"/>
          <w:marBottom w:val="0"/>
          <w:divBdr>
            <w:top w:val="none" w:sz="0" w:space="0" w:color="auto"/>
            <w:left w:val="none" w:sz="0" w:space="0" w:color="auto"/>
            <w:bottom w:val="none" w:sz="0" w:space="0" w:color="auto"/>
            <w:right w:val="none" w:sz="0" w:space="0" w:color="auto"/>
          </w:divBdr>
        </w:div>
      </w:divsChild>
    </w:div>
    <w:div w:id="350450682">
      <w:bodyDiv w:val="1"/>
      <w:marLeft w:val="0"/>
      <w:marRight w:val="0"/>
      <w:marTop w:val="0"/>
      <w:marBottom w:val="0"/>
      <w:divBdr>
        <w:top w:val="none" w:sz="0" w:space="0" w:color="auto"/>
        <w:left w:val="none" w:sz="0" w:space="0" w:color="auto"/>
        <w:bottom w:val="none" w:sz="0" w:space="0" w:color="auto"/>
        <w:right w:val="none" w:sz="0" w:space="0" w:color="auto"/>
      </w:divBdr>
    </w:div>
    <w:div w:id="402265203">
      <w:bodyDiv w:val="1"/>
      <w:marLeft w:val="0"/>
      <w:marRight w:val="0"/>
      <w:marTop w:val="0"/>
      <w:marBottom w:val="0"/>
      <w:divBdr>
        <w:top w:val="none" w:sz="0" w:space="0" w:color="auto"/>
        <w:left w:val="none" w:sz="0" w:space="0" w:color="auto"/>
        <w:bottom w:val="none" w:sz="0" w:space="0" w:color="auto"/>
        <w:right w:val="none" w:sz="0" w:space="0" w:color="auto"/>
      </w:divBdr>
      <w:divsChild>
        <w:div w:id="510416817">
          <w:marLeft w:val="547"/>
          <w:marRight w:val="0"/>
          <w:marTop w:val="101"/>
          <w:marBottom w:val="0"/>
          <w:divBdr>
            <w:top w:val="none" w:sz="0" w:space="0" w:color="auto"/>
            <w:left w:val="none" w:sz="0" w:space="0" w:color="auto"/>
            <w:bottom w:val="none" w:sz="0" w:space="0" w:color="auto"/>
            <w:right w:val="none" w:sz="0" w:space="0" w:color="auto"/>
          </w:divBdr>
        </w:div>
        <w:div w:id="203181896">
          <w:marLeft w:val="1166"/>
          <w:marRight w:val="0"/>
          <w:marTop w:val="96"/>
          <w:marBottom w:val="0"/>
          <w:divBdr>
            <w:top w:val="none" w:sz="0" w:space="0" w:color="auto"/>
            <w:left w:val="none" w:sz="0" w:space="0" w:color="auto"/>
            <w:bottom w:val="none" w:sz="0" w:space="0" w:color="auto"/>
            <w:right w:val="none" w:sz="0" w:space="0" w:color="auto"/>
          </w:divBdr>
        </w:div>
        <w:div w:id="847986608">
          <w:marLeft w:val="1166"/>
          <w:marRight w:val="0"/>
          <w:marTop w:val="96"/>
          <w:marBottom w:val="0"/>
          <w:divBdr>
            <w:top w:val="none" w:sz="0" w:space="0" w:color="auto"/>
            <w:left w:val="none" w:sz="0" w:space="0" w:color="auto"/>
            <w:bottom w:val="none" w:sz="0" w:space="0" w:color="auto"/>
            <w:right w:val="none" w:sz="0" w:space="0" w:color="auto"/>
          </w:divBdr>
        </w:div>
        <w:div w:id="1719014258">
          <w:marLeft w:val="547"/>
          <w:marRight w:val="0"/>
          <w:marTop w:val="101"/>
          <w:marBottom w:val="0"/>
          <w:divBdr>
            <w:top w:val="none" w:sz="0" w:space="0" w:color="auto"/>
            <w:left w:val="none" w:sz="0" w:space="0" w:color="auto"/>
            <w:bottom w:val="none" w:sz="0" w:space="0" w:color="auto"/>
            <w:right w:val="none" w:sz="0" w:space="0" w:color="auto"/>
          </w:divBdr>
        </w:div>
        <w:div w:id="1312830793">
          <w:marLeft w:val="1166"/>
          <w:marRight w:val="0"/>
          <w:marTop w:val="96"/>
          <w:marBottom w:val="0"/>
          <w:divBdr>
            <w:top w:val="none" w:sz="0" w:space="0" w:color="auto"/>
            <w:left w:val="none" w:sz="0" w:space="0" w:color="auto"/>
            <w:bottom w:val="none" w:sz="0" w:space="0" w:color="auto"/>
            <w:right w:val="none" w:sz="0" w:space="0" w:color="auto"/>
          </w:divBdr>
        </w:div>
        <w:div w:id="1569613322">
          <w:marLeft w:val="547"/>
          <w:marRight w:val="0"/>
          <w:marTop w:val="101"/>
          <w:marBottom w:val="0"/>
          <w:divBdr>
            <w:top w:val="none" w:sz="0" w:space="0" w:color="auto"/>
            <w:left w:val="none" w:sz="0" w:space="0" w:color="auto"/>
            <w:bottom w:val="none" w:sz="0" w:space="0" w:color="auto"/>
            <w:right w:val="none" w:sz="0" w:space="0" w:color="auto"/>
          </w:divBdr>
        </w:div>
        <w:div w:id="457182483">
          <w:marLeft w:val="1166"/>
          <w:marRight w:val="0"/>
          <w:marTop w:val="96"/>
          <w:marBottom w:val="0"/>
          <w:divBdr>
            <w:top w:val="none" w:sz="0" w:space="0" w:color="auto"/>
            <w:left w:val="none" w:sz="0" w:space="0" w:color="auto"/>
            <w:bottom w:val="none" w:sz="0" w:space="0" w:color="auto"/>
            <w:right w:val="none" w:sz="0" w:space="0" w:color="auto"/>
          </w:divBdr>
        </w:div>
      </w:divsChild>
    </w:div>
    <w:div w:id="544219094">
      <w:bodyDiv w:val="1"/>
      <w:marLeft w:val="0"/>
      <w:marRight w:val="0"/>
      <w:marTop w:val="0"/>
      <w:marBottom w:val="0"/>
      <w:divBdr>
        <w:top w:val="none" w:sz="0" w:space="0" w:color="auto"/>
        <w:left w:val="none" w:sz="0" w:space="0" w:color="auto"/>
        <w:bottom w:val="none" w:sz="0" w:space="0" w:color="auto"/>
        <w:right w:val="none" w:sz="0" w:space="0" w:color="auto"/>
      </w:divBdr>
      <w:divsChild>
        <w:div w:id="449587227">
          <w:marLeft w:val="547"/>
          <w:marRight w:val="0"/>
          <w:marTop w:val="91"/>
          <w:marBottom w:val="0"/>
          <w:divBdr>
            <w:top w:val="none" w:sz="0" w:space="0" w:color="auto"/>
            <w:left w:val="none" w:sz="0" w:space="0" w:color="auto"/>
            <w:bottom w:val="none" w:sz="0" w:space="0" w:color="auto"/>
            <w:right w:val="none" w:sz="0" w:space="0" w:color="auto"/>
          </w:divBdr>
        </w:div>
      </w:divsChild>
    </w:div>
    <w:div w:id="859901673">
      <w:bodyDiv w:val="1"/>
      <w:marLeft w:val="0"/>
      <w:marRight w:val="0"/>
      <w:marTop w:val="0"/>
      <w:marBottom w:val="0"/>
      <w:divBdr>
        <w:top w:val="none" w:sz="0" w:space="0" w:color="auto"/>
        <w:left w:val="none" w:sz="0" w:space="0" w:color="auto"/>
        <w:bottom w:val="none" w:sz="0" w:space="0" w:color="auto"/>
        <w:right w:val="none" w:sz="0" w:space="0" w:color="auto"/>
      </w:divBdr>
    </w:div>
    <w:div w:id="911236916">
      <w:bodyDiv w:val="1"/>
      <w:marLeft w:val="0"/>
      <w:marRight w:val="0"/>
      <w:marTop w:val="0"/>
      <w:marBottom w:val="0"/>
      <w:divBdr>
        <w:top w:val="none" w:sz="0" w:space="0" w:color="auto"/>
        <w:left w:val="none" w:sz="0" w:space="0" w:color="auto"/>
        <w:bottom w:val="none" w:sz="0" w:space="0" w:color="auto"/>
        <w:right w:val="none" w:sz="0" w:space="0" w:color="auto"/>
      </w:divBdr>
      <w:divsChild>
        <w:div w:id="2086879737">
          <w:marLeft w:val="547"/>
          <w:marRight w:val="0"/>
          <w:marTop w:val="91"/>
          <w:marBottom w:val="0"/>
          <w:divBdr>
            <w:top w:val="none" w:sz="0" w:space="0" w:color="auto"/>
            <w:left w:val="none" w:sz="0" w:space="0" w:color="auto"/>
            <w:bottom w:val="none" w:sz="0" w:space="0" w:color="auto"/>
            <w:right w:val="none" w:sz="0" w:space="0" w:color="auto"/>
          </w:divBdr>
        </w:div>
        <w:div w:id="1652100474">
          <w:marLeft w:val="547"/>
          <w:marRight w:val="0"/>
          <w:marTop w:val="91"/>
          <w:marBottom w:val="0"/>
          <w:divBdr>
            <w:top w:val="none" w:sz="0" w:space="0" w:color="auto"/>
            <w:left w:val="none" w:sz="0" w:space="0" w:color="auto"/>
            <w:bottom w:val="none" w:sz="0" w:space="0" w:color="auto"/>
            <w:right w:val="none" w:sz="0" w:space="0" w:color="auto"/>
          </w:divBdr>
        </w:div>
        <w:div w:id="2130128461">
          <w:marLeft w:val="1166"/>
          <w:marRight w:val="0"/>
          <w:marTop w:val="91"/>
          <w:marBottom w:val="0"/>
          <w:divBdr>
            <w:top w:val="none" w:sz="0" w:space="0" w:color="auto"/>
            <w:left w:val="none" w:sz="0" w:space="0" w:color="auto"/>
            <w:bottom w:val="none" w:sz="0" w:space="0" w:color="auto"/>
            <w:right w:val="none" w:sz="0" w:space="0" w:color="auto"/>
          </w:divBdr>
        </w:div>
        <w:div w:id="626787591">
          <w:marLeft w:val="1166"/>
          <w:marRight w:val="0"/>
          <w:marTop w:val="91"/>
          <w:marBottom w:val="0"/>
          <w:divBdr>
            <w:top w:val="none" w:sz="0" w:space="0" w:color="auto"/>
            <w:left w:val="none" w:sz="0" w:space="0" w:color="auto"/>
            <w:bottom w:val="none" w:sz="0" w:space="0" w:color="auto"/>
            <w:right w:val="none" w:sz="0" w:space="0" w:color="auto"/>
          </w:divBdr>
        </w:div>
        <w:div w:id="1337225252">
          <w:marLeft w:val="547"/>
          <w:marRight w:val="0"/>
          <w:marTop w:val="91"/>
          <w:marBottom w:val="0"/>
          <w:divBdr>
            <w:top w:val="none" w:sz="0" w:space="0" w:color="auto"/>
            <w:left w:val="none" w:sz="0" w:space="0" w:color="auto"/>
            <w:bottom w:val="none" w:sz="0" w:space="0" w:color="auto"/>
            <w:right w:val="none" w:sz="0" w:space="0" w:color="auto"/>
          </w:divBdr>
        </w:div>
        <w:div w:id="1874343622">
          <w:marLeft w:val="547"/>
          <w:marRight w:val="0"/>
          <w:marTop w:val="91"/>
          <w:marBottom w:val="0"/>
          <w:divBdr>
            <w:top w:val="none" w:sz="0" w:space="0" w:color="auto"/>
            <w:left w:val="none" w:sz="0" w:space="0" w:color="auto"/>
            <w:bottom w:val="none" w:sz="0" w:space="0" w:color="auto"/>
            <w:right w:val="none" w:sz="0" w:space="0" w:color="auto"/>
          </w:divBdr>
        </w:div>
        <w:div w:id="2082676555">
          <w:marLeft w:val="1166"/>
          <w:marRight w:val="0"/>
          <w:marTop w:val="91"/>
          <w:marBottom w:val="0"/>
          <w:divBdr>
            <w:top w:val="none" w:sz="0" w:space="0" w:color="auto"/>
            <w:left w:val="none" w:sz="0" w:space="0" w:color="auto"/>
            <w:bottom w:val="none" w:sz="0" w:space="0" w:color="auto"/>
            <w:right w:val="none" w:sz="0" w:space="0" w:color="auto"/>
          </w:divBdr>
        </w:div>
        <w:div w:id="1113599261">
          <w:marLeft w:val="1166"/>
          <w:marRight w:val="0"/>
          <w:marTop w:val="91"/>
          <w:marBottom w:val="0"/>
          <w:divBdr>
            <w:top w:val="none" w:sz="0" w:space="0" w:color="auto"/>
            <w:left w:val="none" w:sz="0" w:space="0" w:color="auto"/>
            <w:bottom w:val="none" w:sz="0" w:space="0" w:color="auto"/>
            <w:right w:val="none" w:sz="0" w:space="0" w:color="auto"/>
          </w:divBdr>
        </w:div>
        <w:div w:id="7879789">
          <w:marLeft w:val="1166"/>
          <w:marRight w:val="0"/>
          <w:marTop w:val="91"/>
          <w:marBottom w:val="0"/>
          <w:divBdr>
            <w:top w:val="none" w:sz="0" w:space="0" w:color="auto"/>
            <w:left w:val="none" w:sz="0" w:space="0" w:color="auto"/>
            <w:bottom w:val="none" w:sz="0" w:space="0" w:color="auto"/>
            <w:right w:val="none" w:sz="0" w:space="0" w:color="auto"/>
          </w:divBdr>
        </w:div>
      </w:divsChild>
    </w:div>
    <w:div w:id="1190683956">
      <w:bodyDiv w:val="1"/>
      <w:marLeft w:val="0"/>
      <w:marRight w:val="0"/>
      <w:marTop w:val="0"/>
      <w:marBottom w:val="0"/>
      <w:divBdr>
        <w:top w:val="none" w:sz="0" w:space="0" w:color="auto"/>
        <w:left w:val="none" w:sz="0" w:space="0" w:color="auto"/>
        <w:bottom w:val="none" w:sz="0" w:space="0" w:color="auto"/>
        <w:right w:val="none" w:sz="0" w:space="0" w:color="auto"/>
      </w:divBdr>
      <w:divsChild>
        <w:div w:id="284429034">
          <w:marLeft w:val="547"/>
          <w:marRight w:val="0"/>
          <w:marTop w:val="101"/>
          <w:marBottom w:val="0"/>
          <w:divBdr>
            <w:top w:val="none" w:sz="0" w:space="0" w:color="auto"/>
            <w:left w:val="none" w:sz="0" w:space="0" w:color="auto"/>
            <w:bottom w:val="none" w:sz="0" w:space="0" w:color="auto"/>
            <w:right w:val="none" w:sz="0" w:space="0" w:color="auto"/>
          </w:divBdr>
        </w:div>
        <w:div w:id="380902518">
          <w:marLeft w:val="547"/>
          <w:marRight w:val="0"/>
          <w:marTop w:val="101"/>
          <w:marBottom w:val="0"/>
          <w:divBdr>
            <w:top w:val="none" w:sz="0" w:space="0" w:color="auto"/>
            <w:left w:val="none" w:sz="0" w:space="0" w:color="auto"/>
            <w:bottom w:val="none" w:sz="0" w:space="0" w:color="auto"/>
            <w:right w:val="none" w:sz="0" w:space="0" w:color="auto"/>
          </w:divBdr>
        </w:div>
        <w:div w:id="1135564494">
          <w:marLeft w:val="547"/>
          <w:marRight w:val="0"/>
          <w:marTop w:val="101"/>
          <w:marBottom w:val="0"/>
          <w:divBdr>
            <w:top w:val="none" w:sz="0" w:space="0" w:color="auto"/>
            <w:left w:val="none" w:sz="0" w:space="0" w:color="auto"/>
            <w:bottom w:val="none" w:sz="0" w:space="0" w:color="auto"/>
            <w:right w:val="none" w:sz="0" w:space="0" w:color="auto"/>
          </w:divBdr>
        </w:div>
        <w:div w:id="1924871958">
          <w:marLeft w:val="547"/>
          <w:marRight w:val="0"/>
          <w:marTop w:val="101"/>
          <w:marBottom w:val="0"/>
          <w:divBdr>
            <w:top w:val="none" w:sz="0" w:space="0" w:color="auto"/>
            <w:left w:val="none" w:sz="0" w:space="0" w:color="auto"/>
            <w:bottom w:val="none" w:sz="0" w:space="0" w:color="auto"/>
            <w:right w:val="none" w:sz="0" w:space="0" w:color="auto"/>
          </w:divBdr>
        </w:div>
        <w:div w:id="74783581">
          <w:marLeft w:val="547"/>
          <w:marRight w:val="0"/>
          <w:marTop w:val="101"/>
          <w:marBottom w:val="0"/>
          <w:divBdr>
            <w:top w:val="none" w:sz="0" w:space="0" w:color="auto"/>
            <w:left w:val="none" w:sz="0" w:space="0" w:color="auto"/>
            <w:bottom w:val="none" w:sz="0" w:space="0" w:color="auto"/>
            <w:right w:val="none" w:sz="0" w:space="0" w:color="auto"/>
          </w:divBdr>
        </w:div>
        <w:div w:id="1052266257">
          <w:marLeft w:val="547"/>
          <w:marRight w:val="0"/>
          <w:marTop w:val="101"/>
          <w:marBottom w:val="0"/>
          <w:divBdr>
            <w:top w:val="none" w:sz="0" w:space="0" w:color="auto"/>
            <w:left w:val="none" w:sz="0" w:space="0" w:color="auto"/>
            <w:bottom w:val="none" w:sz="0" w:space="0" w:color="auto"/>
            <w:right w:val="none" w:sz="0" w:space="0" w:color="auto"/>
          </w:divBdr>
        </w:div>
        <w:div w:id="690423079">
          <w:marLeft w:val="547"/>
          <w:marRight w:val="0"/>
          <w:marTop w:val="101"/>
          <w:marBottom w:val="0"/>
          <w:divBdr>
            <w:top w:val="none" w:sz="0" w:space="0" w:color="auto"/>
            <w:left w:val="none" w:sz="0" w:space="0" w:color="auto"/>
            <w:bottom w:val="none" w:sz="0" w:space="0" w:color="auto"/>
            <w:right w:val="none" w:sz="0" w:space="0" w:color="auto"/>
          </w:divBdr>
        </w:div>
        <w:div w:id="726033747">
          <w:marLeft w:val="547"/>
          <w:marRight w:val="0"/>
          <w:marTop w:val="101"/>
          <w:marBottom w:val="0"/>
          <w:divBdr>
            <w:top w:val="none" w:sz="0" w:space="0" w:color="auto"/>
            <w:left w:val="none" w:sz="0" w:space="0" w:color="auto"/>
            <w:bottom w:val="none" w:sz="0" w:space="0" w:color="auto"/>
            <w:right w:val="none" w:sz="0" w:space="0" w:color="auto"/>
          </w:divBdr>
        </w:div>
        <w:div w:id="1063598916">
          <w:marLeft w:val="547"/>
          <w:marRight w:val="0"/>
          <w:marTop w:val="101"/>
          <w:marBottom w:val="0"/>
          <w:divBdr>
            <w:top w:val="none" w:sz="0" w:space="0" w:color="auto"/>
            <w:left w:val="none" w:sz="0" w:space="0" w:color="auto"/>
            <w:bottom w:val="none" w:sz="0" w:space="0" w:color="auto"/>
            <w:right w:val="none" w:sz="0" w:space="0" w:color="auto"/>
          </w:divBdr>
        </w:div>
      </w:divsChild>
    </w:div>
    <w:div w:id="1204172812">
      <w:bodyDiv w:val="1"/>
      <w:marLeft w:val="0"/>
      <w:marRight w:val="0"/>
      <w:marTop w:val="0"/>
      <w:marBottom w:val="0"/>
      <w:divBdr>
        <w:top w:val="none" w:sz="0" w:space="0" w:color="auto"/>
        <w:left w:val="none" w:sz="0" w:space="0" w:color="auto"/>
        <w:bottom w:val="none" w:sz="0" w:space="0" w:color="auto"/>
        <w:right w:val="none" w:sz="0" w:space="0" w:color="auto"/>
      </w:divBdr>
    </w:div>
    <w:div w:id="1307274699">
      <w:bodyDiv w:val="1"/>
      <w:marLeft w:val="0"/>
      <w:marRight w:val="0"/>
      <w:marTop w:val="0"/>
      <w:marBottom w:val="0"/>
      <w:divBdr>
        <w:top w:val="none" w:sz="0" w:space="0" w:color="auto"/>
        <w:left w:val="none" w:sz="0" w:space="0" w:color="auto"/>
        <w:bottom w:val="none" w:sz="0" w:space="0" w:color="auto"/>
        <w:right w:val="none" w:sz="0" w:space="0" w:color="auto"/>
      </w:divBdr>
      <w:divsChild>
        <w:div w:id="556746205">
          <w:marLeft w:val="547"/>
          <w:marRight w:val="0"/>
          <w:marTop w:val="101"/>
          <w:marBottom w:val="0"/>
          <w:divBdr>
            <w:top w:val="none" w:sz="0" w:space="0" w:color="auto"/>
            <w:left w:val="none" w:sz="0" w:space="0" w:color="auto"/>
            <w:bottom w:val="none" w:sz="0" w:space="0" w:color="auto"/>
            <w:right w:val="none" w:sz="0" w:space="0" w:color="auto"/>
          </w:divBdr>
        </w:div>
        <w:div w:id="1264453959">
          <w:marLeft w:val="547"/>
          <w:marRight w:val="0"/>
          <w:marTop w:val="101"/>
          <w:marBottom w:val="0"/>
          <w:divBdr>
            <w:top w:val="none" w:sz="0" w:space="0" w:color="auto"/>
            <w:left w:val="none" w:sz="0" w:space="0" w:color="auto"/>
            <w:bottom w:val="none" w:sz="0" w:space="0" w:color="auto"/>
            <w:right w:val="none" w:sz="0" w:space="0" w:color="auto"/>
          </w:divBdr>
        </w:div>
        <w:div w:id="1821654946">
          <w:marLeft w:val="547"/>
          <w:marRight w:val="0"/>
          <w:marTop w:val="101"/>
          <w:marBottom w:val="0"/>
          <w:divBdr>
            <w:top w:val="none" w:sz="0" w:space="0" w:color="auto"/>
            <w:left w:val="none" w:sz="0" w:space="0" w:color="auto"/>
            <w:bottom w:val="none" w:sz="0" w:space="0" w:color="auto"/>
            <w:right w:val="none" w:sz="0" w:space="0" w:color="auto"/>
          </w:divBdr>
        </w:div>
      </w:divsChild>
    </w:div>
    <w:div w:id="1800494948">
      <w:bodyDiv w:val="1"/>
      <w:marLeft w:val="0"/>
      <w:marRight w:val="0"/>
      <w:marTop w:val="0"/>
      <w:marBottom w:val="0"/>
      <w:divBdr>
        <w:top w:val="none" w:sz="0" w:space="0" w:color="auto"/>
        <w:left w:val="none" w:sz="0" w:space="0" w:color="auto"/>
        <w:bottom w:val="none" w:sz="0" w:space="0" w:color="auto"/>
        <w:right w:val="none" w:sz="0" w:space="0" w:color="auto"/>
      </w:divBdr>
      <w:divsChild>
        <w:div w:id="1150824047">
          <w:marLeft w:val="547"/>
          <w:marRight w:val="0"/>
          <w:marTop w:val="91"/>
          <w:marBottom w:val="0"/>
          <w:divBdr>
            <w:top w:val="none" w:sz="0" w:space="0" w:color="auto"/>
            <w:left w:val="none" w:sz="0" w:space="0" w:color="auto"/>
            <w:bottom w:val="none" w:sz="0" w:space="0" w:color="auto"/>
            <w:right w:val="none" w:sz="0" w:space="0" w:color="auto"/>
          </w:divBdr>
        </w:div>
      </w:divsChild>
    </w:div>
    <w:div w:id="2028021070">
      <w:bodyDiv w:val="1"/>
      <w:marLeft w:val="0"/>
      <w:marRight w:val="0"/>
      <w:marTop w:val="0"/>
      <w:marBottom w:val="0"/>
      <w:divBdr>
        <w:top w:val="none" w:sz="0" w:space="0" w:color="auto"/>
        <w:left w:val="none" w:sz="0" w:space="0" w:color="auto"/>
        <w:bottom w:val="none" w:sz="0" w:space="0" w:color="auto"/>
        <w:right w:val="none" w:sz="0" w:space="0" w:color="auto"/>
      </w:divBdr>
      <w:divsChild>
        <w:div w:id="781263801">
          <w:marLeft w:val="547"/>
          <w:marRight w:val="0"/>
          <w:marTop w:val="91"/>
          <w:marBottom w:val="0"/>
          <w:divBdr>
            <w:top w:val="none" w:sz="0" w:space="0" w:color="auto"/>
            <w:left w:val="none" w:sz="0" w:space="0" w:color="auto"/>
            <w:bottom w:val="none" w:sz="0" w:space="0" w:color="auto"/>
            <w:right w:val="none" w:sz="0" w:space="0" w:color="auto"/>
          </w:divBdr>
        </w:div>
      </w:divsChild>
    </w:div>
    <w:div w:id="2036225754">
      <w:bodyDiv w:val="1"/>
      <w:marLeft w:val="0"/>
      <w:marRight w:val="0"/>
      <w:marTop w:val="0"/>
      <w:marBottom w:val="0"/>
      <w:divBdr>
        <w:top w:val="none" w:sz="0" w:space="0" w:color="auto"/>
        <w:left w:val="none" w:sz="0" w:space="0" w:color="auto"/>
        <w:bottom w:val="none" w:sz="0" w:space="0" w:color="auto"/>
        <w:right w:val="none" w:sz="0" w:space="0" w:color="auto"/>
      </w:divBdr>
      <w:divsChild>
        <w:div w:id="1699040402">
          <w:marLeft w:val="547"/>
          <w:marRight w:val="0"/>
          <w:marTop w:val="91"/>
          <w:marBottom w:val="0"/>
          <w:divBdr>
            <w:top w:val="none" w:sz="0" w:space="0" w:color="auto"/>
            <w:left w:val="none" w:sz="0" w:space="0" w:color="auto"/>
            <w:bottom w:val="none" w:sz="0" w:space="0" w:color="auto"/>
            <w:right w:val="none" w:sz="0" w:space="0" w:color="auto"/>
          </w:divBdr>
        </w:div>
        <w:div w:id="495845541">
          <w:marLeft w:val="547"/>
          <w:marRight w:val="0"/>
          <w:marTop w:val="91"/>
          <w:marBottom w:val="0"/>
          <w:divBdr>
            <w:top w:val="none" w:sz="0" w:space="0" w:color="auto"/>
            <w:left w:val="none" w:sz="0" w:space="0" w:color="auto"/>
            <w:bottom w:val="none" w:sz="0" w:space="0" w:color="auto"/>
            <w:right w:val="none" w:sz="0" w:space="0" w:color="auto"/>
          </w:divBdr>
        </w:div>
        <w:div w:id="1703549606">
          <w:marLeft w:val="1166"/>
          <w:marRight w:val="0"/>
          <w:marTop w:val="91"/>
          <w:marBottom w:val="0"/>
          <w:divBdr>
            <w:top w:val="none" w:sz="0" w:space="0" w:color="auto"/>
            <w:left w:val="none" w:sz="0" w:space="0" w:color="auto"/>
            <w:bottom w:val="none" w:sz="0" w:space="0" w:color="auto"/>
            <w:right w:val="none" w:sz="0" w:space="0" w:color="auto"/>
          </w:divBdr>
        </w:div>
        <w:div w:id="1857037648">
          <w:marLeft w:val="1166"/>
          <w:marRight w:val="0"/>
          <w:marTop w:val="91"/>
          <w:marBottom w:val="0"/>
          <w:divBdr>
            <w:top w:val="none" w:sz="0" w:space="0" w:color="auto"/>
            <w:left w:val="none" w:sz="0" w:space="0" w:color="auto"/>
            <w:bottom w:val="none" w:sz="0" w:space="0" w:color="auto"/>
            <w:right w:val="none" w:sz="0" w:space="0" w:color="auto"/>
          </w:divBdr>
        </w:div>
        <w:div w:id="479199604">
          <w:marLeft w:val="547"/>
          <w:marRight w:val="0"/>
          <w:marTop w:val="91"/>
          <w:marBottom w:val="0"/>
          <w:divBdr>
            <w:top w:val="none" w:sz="0" w:space="0" w:color="auto"/>
            <w:left w:val="none" w:sz="0" w:space="0" w:color="auto"/>
            <w:bottom w:val="none" w:sz="0" w:space="0" w:color="auto"/>
            <w:right w:val="none" w:sz="0" w:space="0" w:color="auto"/>
          </w:divBdr>
        </w:div>
        <w:div w:id="857039037">
          <w:marLeft w:val="547"/>
          <w:marRight w:val="0"/>
          <w:marTop w:val="91"/>
          <w:marBottom w:val="0"/>
          <w:divBdr>
            <w:top w:val="none" w:sz="0" w:space="0" w:color="auto"/>
            <w:left w:val="none" w:sz="0" w:space="0" w:color="auto"/>
            <w:bottom w:val="none" w:sz="0" w:space="0" w:color="auto"/>
            <w:right w:val="none" w:sz="0" w:space="0" w:color="auto"/>
          </w:divBdr>
        </w:div>
        <w:div w:id="2098863181">
          <w:marLeft w:val="1166"/>
          <w:marRight w:val="0"/>
          <w:marTop w:val="91"/>
          <w:marBottom w:val="0"/>
          <w:divBdr>
            <w:top w:val="none" w:sz="0" w:space="0" w:color="auto"/>
            <w:left w:val="none" w:sz="0" w:space="0" w:color="auto"/>
            <w:bottom w:val="none" w:sz="0" w:space="0" w:color="auto"/>
            <w:right w:val="none" w:sz="0" w:space="0" w:color="auto"/>
          </w:divBdr>
        </w:div>
        <w:div w:id="1709721033">
          <w:marLeft w:val="1166"/>
          <w:marRight w:val="0"/>
          <w:marTop w:val="91"/>
          <w:marBottom w:val="0"/>
          <w:divBdr>
            <w:top w:val="none" w:sz="0" w:space="0" w:color="auto"/>
            <w:left w:val="none" w:sz="0" w:space="0" w:color="auto"/>
            <w:bottom w:val="none" w:sz="0" w:space="0" w:color="auto"/>
            <w:right w:val="none" w:sz="0" w:space="0" w:color="auto"/>
          </w:divBdr>
        </w:div>
        <w:div w:id="1581062516">
          <w:marLeft w:val="1166"/>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tiff"/><Relationship Id="rId30" Type="http://schemas.openxmlformats.org/officeDocument/2006/relationships/image" Target="media/image22.emf"/><Relationship Id="rId35" Type="http://schemas.openxmlformats.org/officeDocument/2006/relationships/glossaryDocument" Target="glossary/document.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skl.se/" TargetMode="External"/><Relationship Id="rId1" Type="http://schemas.openxmlformats.org/officeDocument/2006/relationships/hyperlink" Target="mailto:info@skl.s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ermbank.socialstyrelsen.se/showterm.php?fTid=721" TargetMode="External"/><Relationship Id="rId2" Type="http://schemas.openxmlformats.org/officeDocument/2006/relationships/hyperlink" Target="https://www.hl7.org/fhir/" TargetMode="External"/><Relationship Id="rId1" Type="http://schemas.openxmlformats.org/officeDocument/2006/relationships/hyperlink" Target="http://www.openehr.org" TargetMode="External"/><Relationship Id="rId5" Type="http://schemas.openxmlformats.org/officeDocument/2006/relationships/hyperlink" Target="http://www.socialstyrelsen.se/Lists/Artikelkatalog/Attachments/20604/2017-5-2.pdf" TargetMode="External"/><Relationship Id="rId4" Type="http://schemas.openxmlformats.org/officeDocument/2006/relationships/hyperlink" Target="https://www.slf.se/upload/Lakarforbundet/Trycksaker/Ansvar%20f%C3%B6r%20l%C3%A4kemedelslistan_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skl\office2013\Brev\1%20SKL\Svensk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DEE19536384B87B1F02190687B3FC4"/>
        <w:category>
          <w:name w:val="Allmänt"/>
          <w:gallery w:val="placeholder"/>
        </w:category>
        <w:types>
          <w:type w:val="bbPlcHdr"/>
        </w:types>
        <w:behaviors>
          <w:behavior w:val="content"/>
        </w:behaviors>
        <w:guid w:val="{3D17E3AC-63CC-4847-90EC-3A51BC45C44A}"/>
      </w:docPartPr>
      <w:docPartBody>
        <w:p w:rsidR="00486561" w:rsidRDefault="00B7754E">
          <w:pPr>
            <w:pStyle w:val="A6DEE19536384B87B1F02190687B3FC4"/>
          </w:pPr>
          <w:r>
            <w:rPr>
              <w:rStyle w:val="Platshllartext"/>
            </w:rPr>
            <w:t>Ärende</w:t>
          </w:r>
        </w:p>
      </w:docPartBody>
    </w:docPart>
    <w:docPart>
      <w:docPartPr>
        <w:name w:val="B78487A229E84F3A8F1BFC857985C7F7"/>
        <w:category>
          <w:name w:val="Allmänt"/>
          <w:gallery w:val="placeholder"/>
        </w:category>
        <w:types>
          <w:type w:val="bbPlcHdr"/>
        </w:types>
        <w:behaviors>
          <w:behavior w:val="content"/>
        </w:behaviors>
        <w:guid w:val="{2B185FF6-E999-4E8C-B096-766B62B8789E}"/>
      </w:docPartPr>
      <w:docPartBody>
        <w:p w:rsidR="00596D5D" w:rsidRDefault="00F606F3" w:rsidP="00F606F3">
          <w:pPr>
            <w:pStyle w:val="B78487A229E84F3A8F1BFC857985C7F7"/>
          </w:pPr>
          <w:r>
            <w:rPr>
              <w:rStyle w:val="Platshllartext"/>
            </w:rPr>
            <w:t>Ärende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561"/>
    <w:rsid w:val="0007415F"/>
    <w:rsid w:val="00096A0F"/>
    <w:rsid w:val="00136A9F"/>
    <w:rsid w:val="001560D8"/>
    <w:rsid w:val="0016056E"/>
    <w:rsid w:val="00176CEC"/>
    <w:rsid w:val="0017780B"/>
    <w:rsid w:val="001B6988"/>
    <w:rsid w:val="002116E1"/>
    <w:rsid w:val="00232D32"/>
    <w:rsid w:val="00233016"/>
    <w:rsid w:val="00254790"/>
    <w:rsid w:val="00270030"/>
    <w:rsid w:val="00277E82"/>
    <w:rsid w:val="00284C13"/>
    <w:rsid w:val="002C5DD6"/>
    <w:rsid w:val="002D645E"/>
    <w:rsid w:val="0034344B"/>
    <w:rsid w:val="003A7729"/>
    <w:rsid w:val="003F5BCC"/>
    <w:rsid w:val="00433BF9"/>
    <w:rsid w:val="00446A05"/>
    <w:rsid w:val="004641BE"/>
    <w:rsid w:val="00486561"/>
    <w:rsid w:val="0048726F"/>
    <w:rsid w:val="004B2CF2"/>
    <w:rsid w:val="004B3F75"/>
    <w:rsid w:val="004C2124"/>
    <w:rsid w:val="004E026C"/>
    <w:rsid w:val="00500E1A"/>
    <w:rsid w:val="0050183D"/>
    <w:rsid w:val="005019D5"/>
    <w:rsid w:val="00516534"/>
    <w:rsid w:val="00527D17"/>
    <w:rsid w:val="005401DA"/>
    <w:rsid w:val="005549EE"/>
    <w:rsid w:val="005751DA"/>
    <w:rsid w:val="0058451C"/>
    <w:rsid w:val="00596D5D"/>
    <w:rsid w:val="005A2DD6"/>
    <w:rsid w:val="005E1E4F"/>
    <w:rsid w:val="00673F6C"/>
    <w:rsid w:val="006837FD"/>
    <w:rsid w:val="00695856"/>
    <w:rsid w:val="006A496B"/>
    <w:rsid w:val="006B69ED"/>
    <w:rsid w:val="007175AE"/>
    <w:rsid w:val="00784A6C"/>
    <w:rsid w:val="007A5676"/>
    <w:rsid w:val="008071D1"/>
    <w:rsid w:val="00814E2B"/>
    <w:rsid w:val="0084689B"/>
    <w:rsid w:val="00847EEA"/>
    <w:rsid w:val="00855F84"/>
    <w:rsid w:val="008838D7"/>
    <w:rsid w:val="008875F8"/>
    <w:rsid w:val="0089660B"/>
    <w:rsid w:val="008C4E64"/>
    <w:rsid w:val="008C71F0"/>
    <w:rsid w:val="008E5FB9"/>
    <w:rsid w:val="008F3530"/>
    <w:rsid w:val="008F3763"/>
    <w:rsid w:val="00913F96"/>
    <w:rsid w:val="0092796E"/>
    <w:rsid w:val="00966D34"/>
    <w:rsid w:val="009A07E3"/>
    <w:rsid w:val="009E5CB4"/>
    <w:rsid w:val="009F141E"/>
    <w:rsid w:val="009F1BD1"/>
    <w:rsid w:val="00A47495"/>
    <w:rsid w:val="00A5609A"/>
    <w:rsid w:val="00A83D95"/>
    <w:rsid w:val="00AF3C40"/>
    <w:rsid w:val="00B274F0"/>
    <w:rsid w:val="00B51C6E"/>
    <w:rsid w:val="00B7754E"/>
    <w:rsid w:val="00BB1E82"/>
    <w:rsid w:val="00BC1157"/>
    <w:rsid w:val="00BD0AA5"/>
    <w:rsid w:val="00C23550"/>
    <w:rsid w:val="00C6323E"/>
    <w:rsid w:val="00C65AFA"/>
    <w:rsid w:val="00C9757F"/>
    <w:rsid w:val="00D179CA"/>
    <w:rsid w:val="00D340EE"/>
    <w:rsid w:val="00D46D65"/>
    <w:rsid w:val="00D53B22"/>
    <w:rsid w:val="00D828F3"/>
    <w:rsid w:val="00F109FA"/>
    <w:rsid w:val="00F53FBE"/>
    <w:rsid w:val="00F606F3"/>
    <w:rsid w:val="00F9078A"/>
    <w:rsid w:val="00FB2EA8"/>
    <w:rsid w:val="00FE14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F606F3"/>
    <w:rPr>
      <w:color w:val="808080"/>
    </w:rPr>
  </w:style>
  <w:style w:type="paragraph" w:customStyle="1" w:styleId="A6DEE19536384B87B1F02190687B3FC4">
    <w:name w:val="A6DEE19536384B87B1F02190687B3FC4"/>
  </w:style>
  <w:style w:type="paragraph" w:customStyle="1" w:styleId="B78487A229E84F3A8F1BFC857985C7F7">
    <w:name w:val="B78487A229E84F3A8F1BFC857985C7F7"/>
    <w:rsid w:val="00F60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SKL">
      <a:dk1>
        <a:sysClr val="windowText" lastClr="000000"/>
      </a:dk1>
      <a:lt1>
        <a:sysClr val="window" lastClr="FFFFFF"/>
      </a:lt1>
      <a:dk2>
        <a:srgbClr val="4D4D4D"/>
      </a:dk2>
      <a:lt2>
        <a:srgbClr val="EEECE1"/>
      </a:lt2>
      <a:accent1>
        <a:srgbClr val="006428"/>
      </a:accent1>
      <a:accent2>
        <a:srgbClr val="005A9B"/>
      </a:accent2>
      <a:accent3>
        <a:srgbClr val="B9141E"/>
      </a:accent3>
      <a:accent4>
        <a:srgbClr val="5A5A96"/>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56726-E961-4601-A85D-E25CBDAF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Svenska</Template>
  <TotalTime>5121</TotalTime>
  <Pages>57</Pages>
  <Words>16315</Words>
  <Characters>86471</Characters>
  <Application>Microsoft Office Word</Application>
  <DocSecurity>0</DocSecurity>
  <Lines>720</Lines>
  <Paragraphs>205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Palm Helena</dc:creator>
  <cp:lastModifiedBy>Ström Fredrik</cp:lastModifiedBy>
  <cp:revision>122</cp:revision>
  <cp:lastPrinted>2018-05-04T11:55:00Z</cp:lastPrinted>
  <dcterms:created xsi:type="dcterms:W3CDTF">2017-12-13T09:42:00Z</dcterms:created>
  <dcterms:modified xsi:type="dcterms:W3CDTF">2022-11-07T15:06:00Z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Brev</vt:lpwstr>
  </property>
</Properties>
</file>